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AF0" w:rsidP="7EF901B3" w:rsidRDefault="00BB4AF0" w14:paraId="60C1061C" w14:textId="4262BC0D">
      <w:pPr>
        <w:jc w:val="center"/>
        <w:rPr>
          <w:b w:val="1"/>
          <w:bCs w:val="1"/>
          <w:color w:val="1F3864" w:themeColor="accent1" w:themeTint="FF" w:themeShade="80"/>
          <w:sz w:val="28"/>
          <w:szCs w:val="28"/>
        </w:rPr>
      </w:pPr>
      <w:r w:rsidRPr="7EF901B3" w:rsidR="55F54833">
        <w:rPr>
          <w:b w:val="1"/>
          <w:bCs w:val="1"/>
          <w:color w:val="1F3864" w:themeColor="accent1" w:themeTint="FF" w:themeShade="80"/>
          <w:sz w:val="28"/>
          <w:szCs w:val="28"/>
        </w:rPr>
        <w:t>JOYAS DEL ESTE</w:t>
      </w:r>
      <w:r w:rsidRPr="7EF901B3" w:rsidR="00BB4AF0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CON NUEVA YORK</w:t>
      </w:r>
    </w:p>
    <w:p w:rsidR="19802AF5" w:rsidP="19802AF5" w:rsidRDefault="19802AF5" w14:paraId="307615EC" w14:textId="5EA312F1">
      <w:pPr>
        <w:pStyle w:val="Normal"/>
        <w:jc w:val="center"/>
        <w:rPr>
          <w:b w:val="1"/>
          <w:bCs w:val="1"/>
          <w:color w:val="1F3864" w:themeColor="accent1" w:themeTint="FF" w:themeShade="80"/>
          <w:sz w:val="28"/>
          <w:szCs w:val="28"/>
        </w:rPr>
      </w:pPr>
    </w:p>
    <w:p w:rsidRPr="00CF21BD" w:rsidR="00BB4AF0" w:rsidP="00BB4AF0" w:rsidRDefault="00BB4AF0" w14:paraId="68143F67" w14:textId="034EC8DE">
      <w:pPr>
        <w:jc w:val="center"/>
        <w:rPr>
          <w:b w:val="1"/>
          <w:bCs w:val="1"/>
          <w:color w:val="1F3864" w:themeColor="accent1" w:themeShade="80"/>
        </w:rPr>
      </w:pPr>
      <w:r w:rsidRPr="03E3CA6E" w:rsidR="00BB4AF0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8 </w:t>
      </w:r>
      <w:r w:rsidRPr="03E3CA6E" w:rsidR="00BB4AF0">
        <w:rPr>
          <w:b w:val="1"/>
          <w:bCs w:val="1"/>
          <w:color w:val="1F3864" w:themeColor="accent1" w:themeTint="FF" w:themeShade="80"/>
          <w:sz w:val="28"/>
          <w:szCs w:val="28"/>
        </w:rPr>
        <w:t>NOCHES DESDE USD</w:t>
      </w:r>
      <w:r w:rsidRPr="03E3CA6E" w:rsidR="658328C7">
        <w:rPr>
          <w:b w:val="1"/>
          <w:bCs w:val="1"/>
          <w:color w:val="1F3864" w:themeColor="accent1" w:themeTint="FF" w:themeShade="80"/>
          <w:sz w:val="28"/>
          <w:szCs w:val="28"/>
        </w:rPr>
        <w:t>2.2</w:t>
      </w:r>
      <w:r w:rsidRPr="03E3CA6E" w:rsidR="58F257F3">
        <w:rPr>
          <w:b w:val="1"/>
          <w:bCs w:val="1"/>
          <w:color w:val="1F3864" w:themeColor="accent1" w:themeTint="FF" w:themeShade="80"/>
          <w:sz w:val="28"/>
          <w:szCs w:val="28"/>
        </w:rPr>
        <w:t>3</w:t>
      </w:r>
      <w:r w:rsidRPr="03E3CA6E" w:rsidR="3350F0FD">
        <w:rPr>
          <w:b w:val="1"/>
          <w:bCs w:val="1"/>
          <w:color w:val="1F3864" w:themeColor="accent1" w:themeTint="FF" w:themeShade="80"/>
          <w:sz w:val="28"/>
          <w:szCs w:val="28"/>
        </w:rPr>
        <w:t>0</w:t>
      </w:r>
      <w:r>
        <w:br/>
      </w:r>
      <w:r w:rsidRPr="03E3CA6E" w:rsidR="00BB4AF0">
        <w:rPr>
          <w:b w:val="1"/>
          <w:bCs w:val="1"/>
          <w:color w:val="1F3864" w:themeColor="accent1" w:themeTint="FF" w:themeShade="80"/>
        </w:rPr>
        <w:t>Precio por persona en acomodación doble</w:t>
      </w:r>
    </w:p>
    <w:p w:rsidRPr="00CF21BD" w:rsidR="00BB4AF0" w:rsidP="00BB4AF0" w:rsidRDefault="00BB4AF0" w14:paraId="6BD14D73" w14:textId="77777777">
      <w:pPr>
        <w:rPr>
          <w:b w:val="1"/>
          <w:bCs w:val="1"/>
          <w:color w:val="1F3864" w:themeColor="accent1" w:themeShade="80"/>
          <w:sz w:val="8"/>
          <w:szCs w:val="8"/>
          <w:lang w:val="es-ES_tradnl"/>
        </w:rPr>
      </w:pPr>
    </w:p>
    <w:tbl>
      <w:tblPr>
        <w:tblStyle w:val="Tablaconcuadrcula6concolores-nfasis1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4168"/>
      </w:tblGrid>
      <w:tr w:rsidRPr="00975B5A" w:rsidR="00BB4AF0" w:rsidTr="7EF901B3" w14:paraId="0DD444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  <w:gridSpan w:val="2"/>
            <w:tcMar/>
            <w:vAlign w:val="center"/>
          </w:tcPr>
          <w:p w:rsidRPr="009D56C2" w:rsidR="00BB4AF0" w:rsidP="006818FB" w:rsidRDefault="00BB4AF0" w14:paraId="5795185B" w14:textId="77777777">
            <w:pPr>
              <w:jc w:val="center"/>
              <w:rPr>
                <w:color w:val="auto"/>
              </w:rPr>
            </w:pPr>
            <w:r w:rsidRPr="7EF901B3" w:rsidR="00BB4AF0">
              <w:rPr>
                <w:color w:val="auto"/>
              </w:rPr>
              <w:t xml:space="preserve">HOTEL CATEGORIA </w:t>
            </w:r>
            <w:r w:rsidRPr="7EF901B3" w:rsidR="00BB4AF0">
              <w:rPr>
                <w:color w:val="auto"/>
              </w:rPr>
              <w:t>4</w:t>
            </w:r>
            <w:r w:rsidRPr="7EF901B3" w:rsidR="00BB4AF0">
              <w:rPr>
                <w:color w:val="auto"/>
              </w:rPr>
              <w:t>*</w:t>
            </w:r>
          </w:p>
        </w:tc>
      </w:tr>
      <w:tr w:rsidRPr="00975B5A" w:rsidR="00BB4AF0" w:rsidTr="7EF901B3" w14:paraId="6DA07D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Pr="32D9D179" w:rsidR="00BB4AF0" w:rsidP="006818FB" w:rsidRDefault="00BB4AF0" w14:paraId="234E5296" w14:textId="77777777">
            <w:pPr>
              <w:jc w:val="center"/>
            </w:pPr>
            <w:r w:rsidRPr="7EF901B3" w:rsidR="00BB4AF0">
              <w:rPr>
                <w:color w:val="auto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9D56C2" w:rsidR="00BB4AF0" w:rsidP="006818FB" w:rsidRDefault="00BB4AF0" w14:paraId="0EC318F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EF901B3" w:rsidR="00BB4AF0">
              <w:rPr>
                <w:b w:val="1"/>
                <w:bCs w:val="1"/>
                <w:color w:val="auto"/>
              </w:rPr>
              <w:t>Doble</w:t>
            </w:r>
          </w:p>
        </w:tc>
      </w:tr>
      <w:tr w:rsidRPr="00975B5A" w:rsidR="00BB4AF0" w:rsidTr="7EF901B3" w14:paraId="3EBA9265" w14:textId="77777777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="00BB4AF0" w:rsidP="7EF901B3" w:rsidRDefault="00BB4AF0" w14:paraId="4109567C" w14:textId="16BA9258">
            <w:pPr>
              <w:jc w:val="center"/>
              <w:rPr>
                <w:b w:val="0"/>
                <w:bCs w:val="0"/>
                <w:color w:val="auto"/>
                <w:lang w:val="es-ES_tradnl"/>
              </w:rPr>
            </w:pPr>
            <w:r w:rsidRPr="7EF901B3" w:rsidR="00BB4AF0">
              <w:rPr>
                <w:b w:val="0"/>
                <w:bCs w:val="0"/>
                <w:color w:val="auto"/>
              </w:rPr>
              <w:t xml:space="preserve">Aplica viajes </w:t>
            </w:r>
            <w:r w:rsidRPr="7EF901B3" w:rsidR="00BB4AF0">
              <w:rPr>
                <w:b w:val="0"/>
                <w:bCs w:val="0"/>
                <w:color w:val="auto"/>
              </w:rPr>
              <w:t>puntuales ma</w:t>
            </w:r>
            <w:r w:rsidRPr="7EF901B3" w:rsidR="16890EF6">
              <w:rPr>
                <w:b w:val="0"/>
                <w:bCs w:val="0"/>
                <w:color w:val="auto"/>
              </w:rPr>
              <w:t>yo</w:t>
            </w:r>
            <w:r w:rsidRPr="7EF901B3" w:rsidR="00BB4AF0">
              <w:rPr>
                <w:b w:val="0"/>
                <w:bCs w:val="0"/>
                <w:color w:val="auto"/>
              </w:rPr>
              <w:t xml:space="preserve"> a </w:t>
            </w:r>
            <w:r w:rsidRPr="7EF901B3" w:rsidR="02163A19">
              <w:rPr>
                <w:b w:val="0"/>
                <w:bCs w:val="0"/>
                <w:color w:val="auto"/>
              </w:rPr>
              <w:t>diciembre</w:t>
            </w:r>
            <w:r w:rsidRPr="7EF901B3" w:rsidR="00BB4AF0">
              <w:rPr>
                <w:b w:val="0"/>
                <w:bCs w:val="0"/>
                <w:color w:val="auto"/>
              </w:rPr>
              <w:t xml:space="preserve"> </w:t>
            </w:r>
            <w:r w:rsidRPr="7EF901B3" w:rsidR="00BB4AF0">
              <w:rPr>
                <w:b w:val="0"/>
                <w:bCs w:val="0"/>
                <w:color w:val="auto"/>
              </w:rPr>
              <w:t>d</w:t>
            </w:r>
            <w:r w:rsidRPr="7EF901B3" w:rsidR="00BB4AF0">
              <w:rPr>
                <w:b w:val="0"/>
                <w:bCs w:val="0"/>
                <w:color w:val="auto"/>
              </w:rPr>
              <w:t>el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082C78" w:rsidR="00BB4AF0" w:rsidP="46E8C387" w:rsidRDefault="00BB4AF0" w14:paraId="1E47ACBD" w14:textId="0F06A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color w:val="auto"/>
                <w:lang w:val="es-ES"/>
              </w:rPr>
            </w:pPr>
            <w:r w:rsidRPr="7EF901B3" w:rsidR="2EF2D43A">
              <w:rPr>
                <w:b w:val="1"/>
                <w:bCs w:val="1"/>
                <w:color w:val="auto"/>
              </w:rPr>
              <w:t>2.2</w:t>
            </w:r>
            <w:r w:rsidRPr="7EF901B3" w:rsidR="2CED58F5">
              <w:rPr>
                <w:b w:val="1"/>
                <w:bCs w:val="1"/>
                <w:color w:val="auto"/>
              </w:rPr>
              <w:t>30</w:t>
            </w:r>
            <w:r w:rsidRPr="7EF901B3" w:rsidR="7EFD9456">
              <w:rPr>
                <w:b w:val="1"/>
                <w:bCs w:val="1"/>
                <w:color w:val="auto"/>
              </w:rPr>
              <w:t xml:space="preserve"> USD</w:t>
            </w:r>
          </w:p>
        </w:tc>
      </w:tr>
    </w:tbl>
    <w:p w:rsidR="00BB4AF0" w:rsidP="00BB4AF0" w:rsidRDefault="00BB4AF0" w14:paraId="168F0E53" w14:textId="77777777">
      <w:pPr>
        <w:rPr>
          <w:b w:val="1"/>
          <w:bCs w:val="1"/>
          <w:lang w:val="es-ES_tradnl"/>
        </w:rPr>
      </w:pPr>
    </w:p>
    <w:p w:rsidRPr="00CF21BD" w:rsidR="00BB4AF0" w:rsidP="7EF901B3" w:rsidRDefault="00BB4AF0" w14:paraId="092553A2" w14:textId="77777777">
      <w:pPr>
        <w:rPr>
          <w:b w:val="1"/>
          <w:bCs w:val="1"/>
          <w:sz w:val="4"/>
          <w:szCs w:val="4"/>
          <w:lang w:val="es-ES_tradnl"/>
        </w:rPr>
      </w:pPr>
      <w:r w:rsidRPr="7EF901B3" w:rsidR="00BB4AF0">
        <w:rPr>
          <w:b w:val="1"/>
          <w:bCs w:val="1"/>
        </w:rPr>
        <w:t>INCLUYE</w:t>
      </w:r>
    </w:p>
    <w:p w:rsidRPr="00FF2177" w:rsidR="00BB4AF0" w:rsidP="7EF901B3" w:rsidRDefault="00BB4AF0" w14:paraId="78061A48" w14:textId="77777777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3 noches en Nueva York</w:t>
      </w:r>
    </w:p>
    <w:p w:rsidRPr="00FF2177" w:rsidR="00BB4AF0" w:rsidP="7EF901B3" w:rsidRDefault="00BB4AF0" w14:paraId="1D2B3159" w14:textId="0B58D5B8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2 n</w:t>
      </w:r>
      <w:r w:rsidRPr="7EF901B3" w:rsidR="435766F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o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ches en Washington</w:t>
      </w:r>
    </w:p>
    <w:p w:rsidRPr="00FF2177" w:rsidR="00BB4AF0" w:rsidP="7EF901B3" w:rsidRDefault="00BB4AF0" w14:paraId="1D10DA1B" w14:textId="77777777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1 noche en Niagara</w:t>
      </w:r>
    </w:p>
    <w:p w:rsidRPr="00FF2177" w:rsidR="00BB4AF0" w:rsidP="7EF901B3" w:rsidRDefault="00BB4AF0" w14:paraId="2A8C0F2F" w14:textId="77777777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2 noches en Boston</w:t>
      </w:r>
    </w:p>
    <w:p w:rsidR="00BB4AF0" w:rsidP="7EF901B3" w:rsidRDefault="00BB4AF0" w14:paraId="5A2F3B97" w14:textId="325628EF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EF901B3" w:rsidR="6404F46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8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desayunos </w:t>
      </w:r>
    </w:p>
    <w:p w:rsidRPr="009A63B4" w:rsidR="00BB4AF0" w:rsidP="7EF901B3" w:rsidRDefault="00BB4AF0" w14:paraId="610DEE90" w14:textId="254337B5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Visita panorámica 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Philadelphia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, Washington, Cataratas de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Niagara, Boston, Nueva York</w:t>
      </w:r>
      <w:r w:rsidRPr="7EF901B3" w:rsidR="01A04A1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.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298DB53C" w:rsidP="5C8ECAAB" w:rsidRDefault="298DB53C" w14:paraId="5E16B788" w14:textId="6DD80B0D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Visitas</w:t>
      </w:r>
      <w:r w:rsidRPr="7EF901B3" w:rsidR="2D4C2C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al Camino de </w:t>
      </w:r>
      <w:r w:rsidRPr="7EF901B3" w:rsidR="2D4C2C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Elfreth</w:t>
      </w:r>
      <w:r w:rsidRPr="7EF901B3" w:rsidR="2D4C2C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7EF901B3" w:rsidR="3D88AA4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antiguo barrio victoriano, </w:t>
      </w:r>
      <w:r w:rsidRPr="7EF901B3" w:rsidR="018BC19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país</w:t>
      </w:r>
      <w:r w:rsidRPr="7EF901B3" w:rsidR="3D88AA4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EF901B3" w:rsidR="7E0B28A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holandés</w:t>
      </w:r>
      <w:r w:rsidRPr="7EF901B3" w:rsidR="3D88AA4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Amish Country, 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Cementerio de Arlington, Lago Ontario, Rápidos del Niagara,</w:t>
      </w:r>
      <w:r w:rsidRPr="7EF901B3" w:rsidR="6C34340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Mercado Quincy, Puerto de Newport, </w:t>
      </w:r>
      <w:r w:rsidRPr="7EF901B3" w:rsidR="3CCCB71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Central Park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 Wall Street, </w:t>
      </w:r>
      <w:r w:rsidRPr="7EF901B3" w:rsidR="6D6879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Empire</w:t>
      </w:r>
      <w:r w:rsidRPr="7EF901B3" w:rsidR="6D6879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7EF901B3" w:rsidR="6D6879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State</w:t>
      </w:r>
      <w:r w:rsidRPr="7EF901B3" w:rsidR="6D6879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Barri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o Chi</w:t>
      </w: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no. </w:t>
      </w:r>
      <w:r w:rsidRPr="7EF901B3" w:rsidR="09AB9974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298DB53C" w:rsidP="5C8ECAAB" w:rsidRDefault="298DB53C" w14:paraId="44F54F10" w14:textId="354FEF0F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  <w:r w:rsidRPr="7EF901B3" w:rsidR="298DB53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Tarjeta de Asistencia</w:t>
      </w:r>
    </w:p>
    <w:p w:rsidRPr="00FF2177" w:rsidR="00BB4AF0" w:rsidP="7EF901B3" w:rsidRDefault="00BB4AF0" w14:paraId="24F85687" w14:textId="77777777">
      <w:pPr>
        <w:pStyle w:val="NormalWeb"/>
        <w:numPr>
          <w:ilvl w:val="0"/>
          <w:numId w:val="2"/>
        </w:numPr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EF901B3" w:rsidR="00BB4AF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Traslados</w:t>
      </w:r>
    </w:p>
    <w:p w:rsidR="19802AF5" w:rsidP="19802AF5" w:rsidRDefault="19802AF5" w14:paraId="185F57F5" w14:textId="72612D7E">
      <w:pPr>
        <w:pStyle w:val="NormalWeb"/>
        <w:ind w:left="0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</w:pPr>
    </w:p>
    <w:p w:rsidRPr="00CF21BD" w:rsidR="00BB4AF0" w:rsidP="7EF901B3" w:rsidRDefault="00BB4AF0" w14:paraId="661C3968" w14:textId="77777777">
      <w:pPr>
        <w:rPr>
          <w:b w:val="1"/>
          <w:bCs w:val="1"/>
          <w:lang w:val="es-ES_tradnl"/>
        </w:rPr>
      </w:pPr>
      <w:r w:rsidRPr="7EF901B3" w:rsidR="00BB4AF0">
        <w:rPr>
          <w:b w:val="1"/>
          <w:bCs w:val="1"/>
        </w:rPr>
        <w:t xml:space="preserve">NO INCLUYE </w:t>
      </w:r>
    </w:p>
    <w:p w:rsidR="00BB4AF0" w:rsidP="00BB4AF0" w:rsidRDefault="00BB4AF0" w14:paraId="63D325BE" w14:textId="77777777">
      <w:pPr>
        <w:pStyle w:val="Prrafodelista"/>
        <w:numPr>
          <w:ilvl w:val="0"/>
          <w:numId w:val="1"/>
        </w:numPr>
        <w:rPr/>
      </w:pPr>
      <w:r w:rsidR="00BB4AF0">
        <w:rPr/>
        <w:t>Tiquetes aéreos</w:t>
      </w:r>
    </w:p>
    <w:p w:rsidR="00BB4AF0" w:rsidP="00BB4AF0" w:rsidRDefault="00BB4AF0" w14:paraId="365BD77F" w14:textId="77777777">
      <w:pPr>
        <w:pStyle w:val="Prrafodelista"/>
        <w:numPr>
          <w:ilvl w:val="0"/>
          <w:numId w:val="1"/>
        </w:numPr>
        <w:rPr/>
      </w:pPr>
      <w:r w:rsidR="00BB4AF0">
        <w:rPr/>
        <w:t xml:space="preserve">Propinas </w:t>
      </w:r>
    </w:p>
    <w:p w:rsidRPr="009A2E2A" w:rsidR="00BB4AF0" w:rsidP="00BB4AF0" w:rsidRDefault="00BB4AF0" w14:paraId="7C66E512" w14:textId="77777777">
      <w:pPr>
        <w:pStyle w:val="Prrafodelista"/>
        <w:numPr>
          <w:ilvl w:val="0"/>
          <w:numId w:val="1"/>
        </w:numPr>
        <w:rPr>
          <w:b w:val="1"/>
          <w:bCs w:val="1"/>
        </w:rPr>
      </w:pPr>
      <w:r w:rsidR="00BB4AF0">
        <w:rPr/>
        <w:t>Gastos o servicios no descritos</w:t>
      </w:r>
    </w:p>
    <w:p w:rsidRPr="00CF21BD" w:rsidR="00BB4AF0" w:rsidP="19802AF5" w:rsidRDefault="00BB4AF0" w14:paraId="126EDDC0" w14:textId="77777777">
      <w:pPr>
        <w:pStyle w:val="Prrafodelista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s-ES"/>
        </w:rPr>
      </w:pPr>
    </w:p>
    <w:p w:rsidRPr="00BB4AF0" w:rsidR="00A81839" w:rsidP="19802AF5" w:rsidRDefault="00A81839" w14:paraId="3ECC7228" w14:textId="28961324">
      <w:pPr>
        <w:pStyle w:val="Prrafodelista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s-ES"/>
        </w:rPr>
      </w:pPr>
    </w:p>
    <w:p w:rsidRPr="00BB4AF0" w:rsidR="00A81839" w:rsidP="19802AF5" w:rsidRDefault="00A81839" w14:paraId="5C768DCC" w14:textId="2E65B0DB">
      <w:pPr>
        <w:spacing w:before="0" w:beforeAutospacing="off" w:after="120" w:afterAutospacing="off"/>
        <w:jc w:val="both"/>
      </w:pPr>
      <w:r w:rsidRPr="7EF901B3" w:rsidR="2B043583">
        <w:rPr>
          <w:rFonts w:ascii="Calibri" w:hAnsi="Calibri" w:eastAsia="Calibri" w:cs="Calibri"/>
          <w:b w:val="1"/>
          <w:bCs w:val="1"/>
          <w:color w:val="CD5937"/>
          <w:sz w:val="22"/>
          <w:szCs w:val="22"/>
        </w:rPr>
        <w:t>Condiciones:</w:t>
      </w:r>
      <w:r w:rsidRPr="7EF901B3" w:rsidR="2B043583">
        <w:rPr>
          <w:rFonts w:ascii="Calibri" w:hAnsi="Calibri" w:eastAsia="Calibri" w:cs="Calibri"/>
          <w:color w:val="CD5937"/>
          <w:sz w:val="22"/>
          <w:szCs w:val="22"/>
        </w:rPr>
        <w:t xml:space="preserve"> </w:t>
      </w:r>
      <w:r w:rsidRPr="7EF901B3" w:rsidR="2B043583">
        <w:rPr>
          <w:rFonts w:ascii="Calibri" w:hAnsi="Calibri" w:eastAsia="Calibri" w:cs="Calibri"/>
          <w:sz w:val="22"/>
          <w:szCs w:val="22"/>
        </w:rPr>
        <w:t>Aplica viajes desde ma</w:t>
      </w:r>
      <w:r w:rsidRPr="7EF901B3" w:rsidR="5E98B79D">
        <w:rPr>
          <w:rFonts w:ascii="Calibri" w:hAnsi="Calibri" w:eastAsia="Calibri" w:cs="Calibri"/>
          <w:sz w:val="22"/>
          <w:szCs w:val="22"/>
        </w:rPr>
        <w:t>y</w:t>
      </w:r>
      <w:r w:rsidRPr="7EF901B3" w:rsidR="2B043583">
        <w:rPr>
          <w:rFonts w:ascii="Calibri" w:hAnsi="Calibri" w:eastAsia="Calibri" w:cs="Calibri"/>
          <w:sz w:val="22"/>
          <w:szCs w:val="22"/>
        </w:rPr>
        <w:t xml:space="preserve">o a </w:t>
      </w:r>
      <w:r w:rsidRPr="7EF901B3" w:rsidR="568A97B9">
        <w:rPr>
          <w:rFonts w:ascii="Calibri" w:hAnsi="Calibri" w:eastAsia="Calibri" w:cs="Calibri"/>
          <w:sz w:val="22"/>
          <w:szCs w:val="22"/>
        </w:rPr>
        <w:t>diciembre</w:t>
      </w:r>
      <w:r w:rsidRPr="7EF901B3" w:rsidR="2B043583">
        <w:rPr>
          <w:rFonts w:ascii="Calibri" w:hAnsi="Calibri" w:eastAsia="Calibri" w:cs="Calibri"/>
          <w:sz w:val="22"/>
          <w:szCs w:val="22"/>
        </w:rPr>
        <w:t xml:space="preserve"> del 2024. </w:t>
      </w:r>
      <w:r w:rsidRPr="7EF901B3" w:rsidR="04B225CB">
        <w:rPr>
          <w:rFonts w:ascii="Calibri" w:hAnsi="Calibri" w:eastAsia="Calibri" w:cs="Calibri"/>
          <w:sz w:val="22"/>
          <w:szCs w:val="22"/>
        </w:rPr>
        <w:t xml:space="preserve">Opera </w:t>
      </w:r>
      <w:r w:rsidRPr="7EF901B3" w:rsidR="4D6C3964">
        <w:rPr>
          <w:rFonts w:ascii="Calibri" w:hAnsi="Calibri" w:eastAsia="Calibri" w:cs="Calibri"/>
          <w:sz w:val="22"/>
          <w:szCs w:val="22"/>
        </w:rPr>
        <w:t xml:space="preserve">con salidas los </w:t>
      </w:r>
      <w:r w:rsidRPr="7EF901B3" w:rsidR="5525A753">
        <w:rPr>
          <w:rFonts w:ascii="Calibri" w:hAnsi="Calibri" w:eastAsia="Calibri" w:cs="Calibri"/>
          <w:sz w:val="22"/>
          <w:szCs w:val="22"/>
        </w:rPr>
        <w:t>jueves</w:t>
      </w:r>
      <w:r w:rsidRPr="7EF901B3" w:rsidR="4D6C3964">
        <w:rPr>
          <w:rFonts w:ascii="Calibri" w:hAnsi="Calibri" w:eastAsia="Calibri" w:cs="Calibri"/>
          <w:sz w:val="22"/>
          <w:szCs w:val="22"/>
        </w:rPr>
        <w:t xml:space="preserve">. </w:t>
      </w:r>
      <w:r w:rsidRPr="7EF901B3" w:rsidR="2B043583">
        <w:rPr>
          <w:rFonts w:ascii="Calibri" w:hAnsi="Calibri" w:eastAsia="Calibri" w:cs="Calibri"/>
          <w:sz w:val="22"/>
          <w:szCs w:val="22"/>
        </w:rPr>
        <w:t>No aplica para viajes en temporada alta, ni festividades en destino. Precios por persona en dólares americanos, varían de acuerdo con la acomodación y fecha de viaje.</w:t>
      </w:r>
      <w:r w:rsidRPr="7EF901B3" w:rsidR="2B04358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7EF901B3" w:rsidR="2B043583">
        <w:rPr>
          <w:rFonts w:ascii="Calibri" w:hAnsi="Calibri" w:eastAsia="Calibri" w:cs="Calibri"/>
          <w:sz w:val="22"/>
          <w:szCs w:val="22"/>
        </w:rPr>
        <w:t xml:space="preserve">Sujeto a disponibilidad y a cambio sin previo aviso. Consulte con nuestros asesores la disponibilidad en el momento de la reserva.  </w:t>
      </w:r>
    </w:p>
    <w:p w:rsidRPr="00BB4AF0" w:rsidR="00A81839" w:rsidP="19802AF5" w:rsidRDefault="00A81839" w14:paraId="0316F560" w14:textId="661D0625">
      <w:pPr>
        <w:spacing w:before="0" w:beforeAutospacing="off" w:after="120" w:afterAutospacing="off"/>
        <w:jc w:val="both"/>
      </w:pPr>
      <w:r w:rsidRPr="7EF901B3" w:rsidR="2B043583">
        <w:rPr>
          <w:rFonts w:ascii="Calibri" w:hAnsi="Calibri" w:eastAsia="Calibri" w:cs="Calibri"/>
          <w:sz w:val="22"/>
          <w:szCs w:val="22"/>
        </w:rPr>
        <w:t xml:space="preserve">**La agencia no es responsable por modificaciones o cancelaciones de los servicios confirmados por los operadores.  </w:t>
      </w:r>
    </w:p>
    <w:p w:rsidRPr="00BB4AF0" w:rsidR="00A81839" w:rsidP="19802AF5" w:rsidRDefault="00A81839" w14:paraId="5B756EC3" w14:textId="7F0220DA">
      <w:pPr>
        <w:pStyle w:val="Normal"/>
        <w:spacing w:before="0" w:beforeAutospacing="off" w:after="12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s-ES"/>
        </w:rPr>
      </w:pPr>
    </w:p>
    <w:p w:rsidRPr="00BB4AF0" w:rsidR="00A81839" w:rsidP="7EF901B3" w:rsidRDefault="00A81839" w14:paraId="5A822655" w14:textId="720D4AB1">
      <w:pPr>
        <w:pStyle w:val="Normal"/>
        <w:jc w:val="both"/>
        <w:rPr>
          <w:rFonts w:cs="Calibri" w:cstheme="minorAscii"/>
          <w:b w:val="1"/>
          <w:bCs w:val="1"/>
          <w:noProof w:val="0"/>
          <w:sz w:val="22"/>
          <w:szCs w:val="22"/>
          <w:lang w:val="es-CO"/>
        </w:rPr>
      </w:pPr>
      <w:r w:rsidRPr="7EF901B3" w:rsidR="63119D97">
        <w:rPr>
          <w:rFonts w:cs="Calibri" w:cstheme="minorAscii"/>
          <w:b w:val="1"/>
          <w:bCs w:val="1"/>
          <w:noProof w:val="0"/>
          <w:sz w:val="22"/>
          <w:szCs w:val="22"/>
          <w:lang w:val="es-CO"/>
        </w:rPr>
        <w:t>ITINERARIO</w:t>
      </w:r>
    </w:p>
    <w:p w:rsidRPr="00BB4AF0" w:rsidR="00A81839" w:rsidP="7EF901B3" w:rsidRDefault="00A81839" w14:paraId="1459B6C8" w14:textId="4F5B20E0">
      <w:pPr>
        <w:keepLines w:val="1"/>
        <w:spacing w:after="16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DÍA 01 </w:t>
      </w:r>
      <w:r w:rsidRPr="7EF901B3" w:rsidR="03AAAF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JUE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-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NEW YORK</w:t>
      </w:r>
    </w:p>
    <w:p w:rsidRPr="00BB4AF0" w:rsidR="00A81839" w:rsidP="7EF901B3" w:rsidRDefault="00A81839" w14:paraId="79032145" w14:textId="7AB30237">
      <w:pPr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Recepción en el aeropuerto JFK o LGA y traslado al hotel. Resto del día libre.</w:t>
      </w:r>
    </w:p>
    <w:p w:rsidR="7EF901B3" w:rsidP="7EF901B3" w:rsidRDefault="7EF901B3" w14:paraId="6F170881" w14:textId="60C3CD60">
      <w:pPr>
        <w:pStyle w:val="Normal"/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="63119D97" w:rsidP="7EF901B3" w:rsidRDefault="63119D97" w14:paraId="7C0491FF" w14:textId="06BE03A6">
      <w:pPr>
        <w:keepLines w:val="1"/>
        <w:spacing w:after="160" w:line="240" w:lineRule="auto"/>
        <w:jc w:val="both"/>
        <w:rPr>
          <w:noProof w:val="0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DÍA 0</w:t>
      </w:r>
      <w:r w:rsidRPr="7EF901B3" w:rsidR="42D314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2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VIE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-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NEW YORK /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PHILADELPHIA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/ WASHINGTON</w:t>
      </w:r>
      <w:r>
        <w:br/>
      </w:r>
      <w:r w:rsidRPr="7EF901B3" w:rsidR="6278EFB0">
        <w:rPr>
          <w:noProof w:val="0"/>
          <w:lang w:val="es-CO"/>
        </w:rPr>
        <w:t xml:space="preserve">Desayuno Americano. Salida hacia </w:t>
      </w:r>
      <w:r w:rsidRPr="7EF901B3" w:rsidR="6278EFB0">
        <w:rPr>
          <w:noProof w:val="0"/>
          <w:lang w:val="es-CO"/>
        </w:rPr>
        <w:t>Philadelphia</w:t>
      </w:r>
      <w:r w:rsidRPr="7EF901B3" w:rsidR="6278EFB0">
        <w:rPr>
          <w:noProof w:val="0"/>
          <w:lang w:val="es-CO"/>
        </w:rPr>
        <w:t xml:space="preserve">, ciudad donde trece </w:t>
      </w:r>
      <w:r w:rsidRPr="7EF901B3" w:rsidR="6278EFB0">
        <w:rPr>
          <w:noProof w:val="0"/>
          <w:lang w:val="es-CO"/>
        </w:rPr>
        <w:t xml:space="preserve">colonias declararon su independencia de Inglaterra. Al llegar se realiza </w:t>
      </w:r>
      <w:r w:rsidRPr="7EF901B3" w:rsidR="6278EFB0">
        <w:rPr>
          <w:noProof w:val="0"/>
          <w:lang w:val="es-CO"/>
        </w:rPr>
        <w:t xml:space="preserve">una visita que incluye: El camino de </w:t>
      </w:r>
      <w:r w:rsidRPr="7EF901B3" w:rsidR="6278EFB0">
        <w:rPr>
          <w:noProof w:val="0"/>
          <w:lang w:val="es-CO"/>
        </w:rPr>
        <w:t>Elfreth</w:t>
      </w:r>
      <w:r w:rsidRPr="7EF901B3" w:rsidR="6278EFB0">
        <w:rPr>
          <w:noProof w:val="0"/>
          <w:lang w:val="es-CO"/>
        </w:rPr>
        <w:t xml:space="preserve">, el antiguo barrio victoriano, </w:t>
      </w:r>
      <w:r w:rsidRPr="7EF901B3" w:rsidR="6278EFB0">
        <w:rPr>
          <w:noProof w:val="0"/>
          <w:lang w:val="es-CO"/>
        </w:rPr>
        <w:t xml:space="preserve">el boulevard </w:t>
      </w:r>
      <w:r w:rsidRPr="7EF901B3" w:rsidR="6278EFB0">
        <w:rPr>
          <w:noProof w:val="0"/>
          <w:lang w:val="es-CO"/>
        </w:rPr>
        <w:t>Benjamin</w:t>
      </w:r>
      <w:r w:rsidRPr="7EF901B3" w:rsidR="6278EFB0">
        <w:rPr>
          <w:noProof w:val="0"/>
          <w:lang w:val="es-CO"/>
        </w:rPr>
        <w:t xml:space="preserve"> Franklin con parada frente al Museo de Arte, </w:t>
      </w:r>
      <w:r w:rsidRPr="7EF901B3" w:rsidR="6278EFB0">
        <w:rPr>
          <w:noProof w:val="0"/>
          <w:lang w:val="es-CO"/>
        </w:rPr>
        <w:t xml:space="preserve">escaleras de Rock y la Campana de la Libertad. Tiempo para almorzar </w:t>
      </w:r>
      <w:r w:rsidRPr="7EF901B3" w:rsidR="6278EFB0">
        <w:rPr>
          <w:noProof w:val="0"/>
          <w:lang w:val="es-CO"/>
        </w:rPr>
        <w:t xml:space="preserve">(no incluido). Luego de almorzar continuamos viaje hacia el </w:t>
      </w:r>
      <w:r w:rsidRPr="7EF901B3" w:rsidR="16B9C73A">
        <w:rPr>
          <w:noProof w:val="0"/>
          <w:lang w:val="es-CO"/>
        </w:rPr>
        <w:t>país</w:t>
      </w:r>
      <w:r w:rsidRPr="7EF901B3" w:rsidR="6278EFB0">
        <w:rPr>
          <w:noProof w:val="0"/>
          <w:lang w:val="es-CO"/>
        </w:rPr>
        <w:t xml:space="preserve"> </w:t>
      </w:r>
      <w:r w:rsidRPr="7EF901B3" w:rsidR="46468DDD">
        <w:rPr>
          <w:noProof w:val="0"/>
          <w:lang w:val="es-CO"/>
        </w:rPr>
        <w:t>H</w:t>
      </w:r>
      <w:r w:rsidRPr="7EF901B3" w:rsidR="12DC148A">
        <w:rPr>
          <w:noProof w:val="0"/>
          <w:lang w:val="es-CO"/>
        </w:rPr>
        <w:t>olandés</w:t>
      </w:r>
      <w:r w:rsidRPr="7EF901B3" w:rsidR="6278EFB0">
        <w:rPr>
          <w:noProof w:val="0"/>
          <w:lang w:val="es-CO"/>
        </w:rPr>
        <w:t xml:space="preserve"> Amish Country donde haremos una parada en el Amish </w:t>
      </w:r>
      <w:r w:rsidRPr="7EF901B3" w:rsidR="6278EFB0">
        <w:rPr>
          <w:noProof w:val="0"/>
          <w:lang w:val="es-CO"/>
        </w:rPr>
        <w:t>marklet</w:t>
      </w:r>
      <w:r w:rsidRPr="7EF901B3" w:rsidR="6278EFB0">
        <w:rPr>
          <w:noProof w:val="0"/>
          <w:lang w:val="es-CO"/>
        </w:rPr>
        <w:t xml:space="preserve"> y breve visita </w:t>
      </w:r>
      <w:r w:rsidRPr="7EF901B3" w:rsidR="27EE7E14">
        <w:rPr>
          <w:noProof w:val="0"/>
          <w:lang w:val="es-CO"/>
        </w:rPr>
        <w:t>panorámica</w:t>
      </w:r>
      <w:r w:rsidRPr="7EF901B3" w:rsidR="6278EFB0">
        <w:rPr>
          <w:noProof w:val="0"/>
          <w:lang w:val="es-CO"/>
        </w:rPr>
        <w:t xml:space="preserve"> antes de continuar hacia Washington </w:t>
      </w:r>
      <w:r w:rsidRPr="7EF901B3" w:rsidR="6278EFB0">
        <w:rPr>
          <w:noProof w:val="0"/>
          <w:lang w:val="es-CO"/>
        </w:rPr>
        <w:t xml:space="preserve">donde llegaremos a </w:t>
      </w:r>
      <w:r w:rsidRPr="7EF901B3" w:rsidR="138DE769">
        <w:rPr>
          <w:noProof w:val="0"/>
          <w:lang w:val="es-CO"/>
        </w:rPr>
        <w:t>últimas</w:t>
      </w:r>
      <w:r w:rsidRPr="7EF901B3" w:rsidR="6278EFB0">
        <w:rPr>
          <w:noProof w:val="0"/>
          <w:lang w:val="es-CO"/>
        </w:rPr>
        <w:t xml:space="preserve"> horas de la tarde. Alojamiento.</w:t>
      </w:r>
    </w:p>
    <w:p w:rsidRPr="00BB4AF0" w:rsidR="00A81839" w:rsidP="7EF901B3" w:rsidRDefault="00A81839" w14:paraId="42F0D11C" w14:textId="020E5A54">
      <w:pPr>
        <w:pStyle w:val="Normal"/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Pr="00BB4AF0" w:rsidR="00A81839" w:rsidP="7EF901B3" w:rsidRDefault="00A81839" w14:paraId="227ED72F" w14:textId="27D610E2">
      <w:pPr>
        <w:keepLines w:val="1"/>
        <w:spacing w:after="160" w:line="240" w:lineRule="auto"/>
        <w:jc w:val="both"/>
        <w:rPr>
          <w:noProof w:val="0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DÍA 0</w:t>
      </w:r>
      <w:r w:rsidRPr="7EF901B3" w:rsidR="0F6F77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3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SAB</w:t>
      </w:r>
      <w:r w:rsidRPr="7EF901B3" w:rsidR="601BCA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–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WASHINGTON</w:t>
      </w:r>
      <w:r>
        <w:br/>
      </w:r>
      <w:r w:rsidRPr="7EF901B3" w:rsidR="180689B3">
        <w:rPr>
          <w:noProof w:val="0"/>
          <w:lang w:val="es-CO"/>
        </w:rPr>
        <w:t xml:space="preserve">Desayuno Americano. Salida para la visita de cuatro horas que nos </w:t>
      </w:r>
      <w:r w:rsidRPr="7EF901B3" w:rsidR="1537DCCC">
        <w:rPr>
          <w:noProof w:val="0"/>
          <w:lang w:val="es-CO"/>
        </w:rPr>
        <w:t>llevará</w:t>
      </w:r>
      <w:r w:rsidRPr="7EF901B3" w:rsidR="180689B3">
        <w:rPr>
          <w:noProof w:val="0"/>
          <w:lang w:val="es-CO"/>
        </w:rPr>
        <w:t xml:space="preserve"> hasta el Cementerio de Arlington donde se encuentran las </w:t>
      </w:r>
      <w:r w:rsidRPr="7EF901B3" w:rsidR="180689B3">
        <w:rPr>
          <w:noProof w:val="0"/>
          <w:lang w:val="es-CO"/>
        </w:rPr>
        <w:t xml:space="preserve">tumbas de los hermanos Kennedy; monumento a la memoria del </w:t>
      </w:r>
      <w:r w:rsidRPr="7EF901B3" w:rsidR="180689B3">
        <w:rPr>
          <w:noProof w:val="0"/>
          <w:lang w:val="es-CO"/>
        </w:rPr>
        <w:t xml:space="preserve">presidente Lincoln, IWO JIMA; la Casa Blanca (por fuera); la Avenida </w:t>
      </w:r>
      <w:r w:rsidRPr="7EF901B3" w:rsidR="180689B3">
        <w:rPr>
          <w:noProof w:val="0"/>
          <w:lang w:val="es-CO"/>
        </w:rPr>
        <w:t xml:space="preserve">Pennsylvania y el Capitolio. Tarde libre para visitar los museos del </w:t>
      </w:r>
      <w:r w:rsidRPr="7EF901B3" w:rsidR="180689B3">
        <w:rPr>
          <w:noProof w:val="0"/>
          <w:lang w:val="es-CO"/>
        </w:rPr>
        <w:t xml:space="preserve">Instituto </w:t>
      </w:r>
      <w:r w:rsidRPr="7EF901B3" w:rsidR="180689B3">
        <w:rPr>
          <w:noProof w:val="0"/>
          <w:lang w:val="es-CO"/>
        </w:rPr>
        <w:t>Smithsonian</w:t>
      </w:r>
      <w:r w:rsidRPr="7EF901B3" w:rsidR="180689B3">
        <w:rPr>
          <w:noProof w:val="0"/>
          <w:lang w:val="es-CO"/>
        </w:rPr>
        <w:t>. Alojamiento.</w:t>
      </w:r>
    </w:p>
    <w:p w:rsidRPr="00BB4AF0" w:rsidR="00A81839" w:rsidP="7EF901B3" w:rsidRDefault="00A81839" w14:paraId="30F72BDE" w14:textId="4C48CB01">
      <w:pPr>
        <w:pStyle w:val="Normal"/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Pr="00BB4AF0" w:rsidR="00A81839" w:rsidP="7EF901B3" w:rsidRDefault="00A81839" w14:paraId="0A2C92E1" w14:textId="3F331E5E">
      <w:pPr>
        <w:keepLines w:val="1"/>
        <w:spacing w:after="160" w:line="240" w:lineRule="auto"/>
        <w:jc w:val="both"/>
        <w:rPr>
          <w:noProof w:val="0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DÍA 0</w:t>
      </w:r>
      <w:r w:rsidRPr="7EF901B3" w:rsidR="551373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4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DOM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-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WASHINGTON / NIAGARA</w:t>
      </w:r>
      <w:r w:rsidRPr="7EF901B3" w:rsidR="5D36C5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FALLS</w:t>
      </w:r>
      <w:r>
        <w:br/>
      </w:r>
      <w:r w:rsidRPr="7EF901B3" w:rsidR="58E62AA7">
        <w:rPr>
          <w:noProof w:val="0"/>
          <w:lang w:val="es-CO"/>
        </w:rPr>
        <w:t xml:space="preserve">Desayuno Americano. Temprano en la mañana salida hacia Niagara. La </w:t>
      </w:r>
      <w:r w:rsidRPr="7EF901B3" w:rsidR="58E62AA7">
        <w:rPr>
          <w:noProof w:val="0"/>
          <w:lang w:val="es-CO"/>
        </w:rPr>
        <w:t xml:space="preserve">ruta recorre los estados de Pennsylvania y New York atravesando los </w:t>
      </w:r>
      <w:r w:rsidRPr="7EF901B3" w:rsidR="58E62AA7">
        <w:rPr>
          <w:noProof w:val="0"/>
          <w:lang w:val="es-CO"/>
        </w:rPr>
        <w:t xml:space="preserve">montes Apalaches. Llegaremos a Niagara en horas de la tarde y acorde </w:t>
      </w:r>
      <w:r w:rsidRPr="7EF901B3" w:rsidR="58E62AA7">
        <w:rPr>
          <w:noProof w:val="0"/>
          <w:lang w:val="es-CO"/>
        </w:rPr>
        <w:t xml:space="preserve">a la temporada realizaremos el paseo del barco </w:t>
      </w:r>
      <w:r w:rsidRPr="7EF901B3" w:rsidR="58E62AA7">
        <w:rPr>
          <w:noProof w:val="0"/>
          <w:lang w:val="es-CO"/>
        </w:rPr>
        <w:t>Maid</w:t>
      </w:r>
      <w:r w:rsidRPr="7EF901B3" w:rsidR="58E62AA7">
        <w:rPr>
          <w:noProof w:val="0"/>
          <w:lang w:val="es-CO"/>
        </w:rPr>
        <w:t xml:space="preserve"> </w:t>
      </w:r>
      <w:r w:rsidRPr="7EF901B3" w:rsidR="58E62AA7">
        <w:rPr>
          <w:noProof w:val="0"/>
          <w:lang w:val="es-CO"/>
        </w:rPr>
        <w:t>of</w:t>
      </w:r>
      <w:r w:rsidRPr="7EF901B3" w:rsidR="58E62AA7">
        <w:rPr>
          <w:noProof w:val="0"/>
          <w:lang w:val="es-CO"/>
        </w:rPr>
        <w:t xml:space="preserve"> </w:t>
      </w:r>
      <w:r w:rsidRPr="7EF901B3" w:rsidR="58E62AA7">
        <w:rPr>
          <w:noProof w:val="0"/>
          <w:lang w:val="es-CO"/>
        </w:rPr>
        <w:t>the</w:t>
      </w:r>
      <w:r w:rsidRPr="7EF901B3" w:rsidR="58E62AA7">
        <w:rPr>
          <w:noProof w:val="0"/>
          <w:lang w:val="es-CO"/>
        </w:rPr>
        <w:t xml:space="preserve"> </w:t>
      </w:r>
      <w:r w:rsidRPr="7EF901B3" w:rsidR="58E62AA7">
        <w:rPr>
          <w:noProof w:val="0"/>
          <w:lang w:val="es-CO"/>
        </w:rPr>
        <w:t>Mist</w:t>
      </w:r>
      <w:r w:rsidRPr="7EF901B3" w:rsidR="58E62AA7">
        <w:rPr>
          <w:noProof w:val="0"/>
          <w:lang w:val="es-CO"/>
        </w:rPr>
        <w:t xml:space="preserve"> </w:t>
      </w:r>
      <w:r w:rsidRPr="7EF901B3" w:rsidR="58E62AA7">
        <w:rPr>
          <w:noProof w:val="0"/>
          <w:lang w:val="es-CO"/>
        </w:rPr>
        <w:t xml:space="preserve">indistintamente en este </w:t>
      </w:r>
      <w:r w:rsidRPr="7EF901B3" w:rsidR="3FA743F8">
        <w:rPr>
          <w:noProof w:val="0"/>
          <w:lang w:val="es-CO"/>
        </w:rPr>
        <w:t>día</w:t>
      </w:r>
      <w:r w:rsidRPr="7EF901B3" w:rsidR="58E62AA7">
        <w:rPr>
          <w:noProof w:val="0"/>
          <w:lang w:val="es-CO"/>
        </w:rPr>
        <w:t xml:space="preserve"> o al siguiente. Alojamiento.</w:t>
      </w:r>
    </w:p>
    <w:p w:rsidRPr="00BB4AF0" w:rsidR="00A81839" w:rsidP="7EF901B3" w:rsidRDefault="00A81839" w14:paraId="27F0FECC" w14:textId="11EF5A3E">
      <w:pPr>
        <w:pStyle w:val="Normal"/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Pr="00BB4AF0" w:rsidR="00A81839" w:rsidP="7EF901B3" w:rsidRDefault="00A81839" w14:paraId="3F1425CA" w14:textId="62A53EE2">
      <w:pPr>
        <w:keepLines w:val="1"/>
        <w:spacing w:after="160" w:line="240" w:lineRule="auto"/>
        <w:jc w:val="both"/>
        <w:rPr>
          <w:noProof w:val="0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DÍA 0</w:t>
      </w:r>
      <w:r w:rsidRPr="7EF901B3" w:rsidR="3CC886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5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LUN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-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NIAGARA FALLS / BOSTON</w:t>
      </w:r>
      <w:r>
        <w:br/>
      </w:r>
      <w:r w:rsidRPr="7EF901B3" w:rsidR="5B86B92C">
        <w:rPr>
          <w:noProof w:val="0"/>
          <w:lang w:val="es-CO"/>
        </w:rPr>
        <w:t xml:space="preserve">Desayuno Americano. Por la mañana completaremos la visita de las </w:t>
      </w:r>
      <w:r w:rsidRPr="7EF901B3" w:rsidR="5B86B92C">
        <w:rPr>
          <w:noProof w:val="0"/>
          <w:lang w:val="es-CO"/>
        </w:rPr>
        <w:t xml:space="preserve">Cataratas del Niagara. Visitando Isla de la Cabra, Lago Ontario, </w:t>
      </w:r>
      <w:r w:rsidRPr="7EF901B3" w:rsidR="5B86B92C">
        <w:rPr>
          <w:noProof w:val="0"/>
          <w:lang w:val="es-CO"/>
        </w:rPr>
        <w:t>Fortin</w:t>
      </w:r>
      <w:r w:rsidRPr="7EF901B3" w:rsidR="5B86B92C">
        <w:rPr>
          <w:noProof w:val="0"/>
          <w:lang w:val="es-CO"/>
        </w:rPr>
        <w:t xml:space="preserve"> </w:t>
      </w:r>
      <w:r w:rsidRPr="7EF901B3" w:rsidR="5B86B92C">
        <w:rPr>
          <w:noProof w:val="0"/>
          <w:lang w:val="es-CO"/>
        </w:rPr>
        <w:t xml:space="preserve">Niagara y represa </w:t>
      </w:r>
      <w:r w:rsidRPr="7EF901B3" w:rsidR="54B67FB0">
        <w:rPr>
          <w:noProof w:val="0"/>
          <w:lang w:val="es-CO"/>
        </w:rPr>
        <w:t>hidroeléctrica</w:t>
      </w:r>
      <w:r w:rsidRPr="7EF901B3" w:rsidR="5B86B92C">
        <w:rPr>
          <w:noProof w:val="0"/>
          <w:lang w:val="es-CO"/>
        </w:rPr>
        <w:t xml:space="preserve">. A la hora indicada salida hacia la </w:t>
      </w:r>
      <w:r w:rsidRPr="7EF901B3" w:rsidR="5B86B92C">
        <w:rPr>
          <w:noProof w:val="0"/>
          <w:lang w:val="es-CO"/>
        </w:rPr>
        <w:t xml:space="preserve">ciudad de Boston. </w:t>
      </w:r>
      <w:r w:rsidRPr="7EF901B3" w:rsidR="4F7B4C5D">
        <w:rPr>
          <w:noProof w:val="0"/>
          <w:lang w:val="es-CO"/>
        </w:rPr>
        <w:t>Alojamiento.</w:t>
      </w:r>
    </w:p>
    <w:p w:rsidRPr="00BB4AF0" w:rsidR="00A81839" w:rsidP="7EF901B3" w:rsidRDefault="00A81839" w14:paraId="42AB98AC" w14:textId="45AD3AC7">
      <w:pPr>
        <w:pStyle w:val="Normal"/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Pr="00BB4AF0" w:rsidR="00A81839" w:rsidP="7EF901B3" w:rsidRDefault="00A81839" w14:paraId="205D609C" w14:textId="721A934B">
      <w:pPr>
        <w:keepLines w:val="1"/>
        <w:spacing w:after="160" w:line="240" w:lineRule="auto"/>
        <w:jc w:val="both"/>
        <w:rPr>
          <w:noProof w:val="0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DÍA 0</w:t>
      </w:r>
      <w:r w:rsidRPr="7EF901B3" w:rsidR="11DF45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6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MAR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-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BOSTON </w:t>
      </w:r>
      <w:r>
        <w:br/>
      </w:r>
      <w:r w:rsidRPr="7EF901B3" w:rsidR="3832F4C5">
        <w:rPr>
          <w:noProof w:val="0"/>
          <w:lang w:val="es-CO"/>
        </w:rPr>
        <w:t xml:space="preserve">Desayuno Americano. Por la </w:t>
      </w:r>
      <w:r w:rsidRPr="7EF901B3" w:rsidR="35B6D511">
        <w:rPr>
          <w:noProof w:val="0"/>
          <w:lang w:val="es-CO"/>
        </w:rPr>
        <w:t>mañana</w:t>
      </w:r>
      <w:r w:rsidRPr="7EF901B3" w:rsidR="3832F4C5">
        <w:rPr>
          <w:noProof w:val="0"/>
          <w:lang w:val="es-CO"/>
        </w:rPr>
        <w:t xml:space="preserve"> visita de la ciudad: Universidad de </w:t>
      </w:r>
      <w:r w:rsidRPr="7EF901B3" w:rsidR="3832F4C5">
        <w:rPr>
          <w:noProof w:val="0"/>
          <w:lang w:val="es-CO"/>
        </w:rPr>
        <w:t xml:space="preserve">Harvard, Plaza Copley frente al cual se encuentra la iglesia de la </w:t>
      </w:r>
      <w:r w:rsidRPr="7EF901B3" w:rsidR="3832F4C5">
        <w:rPr>
          <w:noProof w:val="0"/>
          <w:lang w:val="es-CO"/>
        </w:rPr>
        <w:t xml:space="preserve">Trinidad; el barrio de Back Bay; </w:t>
      </w:r>
      <w:r w:rsidRPr="7EF901B3" w:rsidR="3832F4C5">
        <w:rPr>
          <w:noProof w:val="0"/>
          <w:lang w:val="es-CO"/>
        </w:rPr>
        <w:t>Faneuil</w:t>
      </w:r>
      <w:r w:rsidRPr="7EF901B3" w:rsidR="3832F4C5">
        <w:rPr>
          <w:noProof w:val="0"/>
          <w:lang w:val="es-CO"/>
        </w:rPr>
        <w:t xml:space="preserve"> Hall (centro comercial); el </w:t>
      </w:r>
      <w:r w:rsidRPr="7EF901B3" w:rsidR="3832F4C5">
        <w:rPr>
          <w:noProof w:val="0"/>
          <w:lang w:val="es-CO"/>
        </w:rPr>
        <w:t xml:space="preserve">Mercado Quincy y zona portuaria entre otros puntos de </w:t>
      </w:r>
      <w:r w:rsidRPr="7EF901B3" w:rsidR="79465C61">
        <w:rPr>
          <w:noProof w:val="0"/>
          <w:lang w:val="es-CO"/>
        </w:rPr>
        <w:t>interés</w:t>
      </w:r>
      <w:r w:rsidRPr="7EF901B3" w:rsidR="3832F4C5">
        <w:rPr>
          <w:noProof w:val="0"/>
          <w:lang w:val="es-CO"/>
        </w:rPr>
        <w:t xml:space="preserve">. Tarde </w:t>
      </w:r>
      <w:r w:rsidRPr="7EF901B3" w:rsidR="3832F4C5">
        <w:rPr>
          <w:noProof w:val="0"/>
          <w:lang w:val="es-CO"/>
        </w:rPr>
        <w:t>Libre. Alojamiento</w:t>
      </w:r>
    </w:p>
    <w:p w:rsidRPr="00BB4AF0" w:rsidR="00A81839" w:rsidP="7EF901B3" w:rsidRDefault="00A81839" w14:paraId="3A99D924" w14:textId="1C89FB6C">
      <w:pPr>
        <w:pStyle w:val="Normal"/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Pr="00BB4AF0" w:rsidR="00A81839" w:rsidP="7EF901B3" w:rsidRDefault="00A81839" w14:paraId="12DBA7D8" w14:textId="1671BD72">
      <w:pPr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DÍA 0</w:t>
      </w:r>
      <w:r w:rsidRPr="7EF901B3" w:rsidR="598926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7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MIE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-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BOSTON / NEWPORT / NEW YORK</w:t>
      </w:r>
      <w:r>
        <w:br/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D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esayuno americano. Partimos por la mañana rumbo a la ciudad de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Nueva </w:t>
      </w:r>
      <w:r w:rsidRPr="7EF901B3" w:rsidR="57FDB67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York. En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el camino haremos una parada en Newport para ver esta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ciudad encantadora conocida como la capital de los botes de vela de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Estados Unidos y zona de mansiones entre ellas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las mansiones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de la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familia Vanderbilt y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Astor.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Luego del almuerzo (no incluido)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continuaremos hacia a la ciudad de Nueva York donde llegaremos a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media tarde. Alojamiento.</w:t>
      </w:r>
    </w:p>
    <w:p w:rsidR="7EF901B3" w:rsidP="7EF901B3" w:rsidRDefault="7EF901B3" w14:paraId="0D5D5B28" w14:textId="76EA58B3">
      <w:pPr>
        <w:keepLines w:val="1"/>
        <w:spacing w:after="16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="3428BC56" w:rsidP="7EF901B3" w:rsidRDefault="3428BC56" w14:paraId="36CC749D" w14:textId="440F09B5">
      <w:pPr>
        <w:keepLines w:val="1"/>
        <w:spacing w:after="160" w:line="240" w:lineRule="auto"/>
        <w:contextualSpacing/>
        <w:jc w:val="both"/>
        <w:rPr>
          <w:rFonts w:ascii="Calibri" w:hAnsi="Calibri" w:cs="Calibri" w:asciiTheme="minorAscii" w:hAnsi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</w:pP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DÍA 08 JUE - NEW YORK</w:t>
      </w:r>
    </w:p>
    <w:p w:rsidR="3428BC56" w:rsidP="7EF901B3" w:rsidRDefault="3428BC56" w14:paraId="1B6F90A6" w14:textId="66B8C917">
      <w:pPr>
        <w:pStyle w:val="Normal"/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Desayuno Americano. Visita de la ciudad. En camino al Alto Manhattan a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lo largo del Central Park pasaremos por el Lincoln Center, el edificio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Dakota y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Strawberry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Fields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.</w:t>
      </w:r>
      <w:r w:rsidRPr="7EF901B3" w:rsidR="7DA07EA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Tras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una breve parada en Central Park para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ver la placa Imagine en homenaje a John Lennon, continuamos a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Harlem. Luego de un recorrido por la zona bajamos por la 5ta Avenida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donde veremos los Museos; Metropolitano, Frick y Guggenheim.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Pasando frente a la catedral de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St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Patrick s y Rockefeller Center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haremos una breve parada en plaza Madison para tener una vista del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Flatiron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Building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y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Empire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State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. Se continua hacia el Bajo Manhattan,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pasando por Greenwich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Village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, Soho, Chinatown, la </w:t>
      </w:r>
      <w:r w:rsidRPr="7EF901B3" w:rsidR="661693E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pequeña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Italia, Wall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Street, la iglesia de la Trinidad y la Capilla San Pablo. Desde </w:t>
      </w:r>
      <w:r w:rsidRPr="7EF901B3" w:rsidR="340B537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aquí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caminaremos con nuestro </w:t>
      </w:r>
      <w:r w:rsidRPr="7EF901B3" w:rsidR="1E941B9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guía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hasta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Battery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Park. Desde este </w:t>
      </w:r>
      <w:r w:rsidRPr="7EF901B3" w:rsidR="2A11C52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histórico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parque podemos admirar la Estatua de la Libertad. </w:t>
      </w:r>
      <w:r w:rsidRPr="7EF901B3" w:rsidR="07E8BC7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Aquí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los pasajeros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pueden optar por quedarse para visitar lugares de </w:t>
      </w:r>
      <w:r w:rsidRPr="7EF901B3" w:rsidR="785268C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interés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del bajo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Manhattan o regresar en el </w:t>
      </w:r>
      <w:r w:rsidRPr="7EF901B3" w:rsidR="391825C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autobús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hasta la calle 34. Resto del </w:t>
      </w:r>
      <w:r w:rsidRPr="7EF901B3" w:rsidR="771E726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día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 libre. </w:t>
      </w:r>
      <w:r w:rsidRPr="7EF901B3" w:rsidR="3428BC5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>Alojamiento.</w:t>
      </w:r>
    </w:p>
    <w:p w:rsidRPr="00BB4AF0" w:rsidR="00A81839" w:rsidP="7EF901B3" w:rsidRDefault="00A81839" w14:paraId="6D00F234" w14:textId="50F1F01E">
      <w:pPr>
        <w:keepLines w:val="1"/>
        <w:spacing w:after="160" w:line="240" w:lineRule="auto"/>
        <w:contextualSpacing/>
        <w:jc w:val="both"/>
        <w:rPr>
          <w:rFonts w:ascii="Calibri" w:hAnsi="Calibri" w:cs="Calibri" w:asciiTheme="minorAscii" w:hAnsi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</w:pP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DÍA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09 </w:t>
      </w:r>
      <w:r w:rsidRPr="7EF901B3" w:rsidR="275B8F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VI</w:t>
      </w:r>
      <w:r w:rsidRPr="7EF901B3" w:rsidR="275B8F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E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-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>NEW YORK</w:t>
      </w:r>
    </w:p>
    <w:p w:rsidRPr="00BB4AF0" w:rsidR="00A81839" w:rsidP="7EF901B3" w:rsidRDefault="00A81839" w14:paraId="2B7EFC96" w14:textId="0CB8D0A5">
      <w:pPr>
        <w:pStyle w:val="Normal"/>
        <w:keepLines w:val="1"/>
        <w:spacing w:after="160" w:line="240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Pr="00BB4AF0" w:rsidR="00A81839" w:rsidP="7EF901B3" w:rsidRDefault="00A81839" w14:paraId="133BCBFF" w14:textId="2C08AAAB">
      <w:pPr>
        <w:pStyle w:val="Normal"/>
        <w:keepLines w:val="1"/>
        <w:spacing w:after="160" w:line="240" w:lineRule="auto"/>
        <w:jc w:val="both"/>
        <w:rPr>
          <w:rFonts w:ascii="Calibri" w:hAnsi="Calibri" w:cs="Calibri" w:asciiTheme="minorAscii" w:hAnsi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  <w:r w:rsidRPr="7EF901B3" w:rsidR="30785B8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Desayuno Americano. Fin de nuestros servicios. CHECK OUT del hotel deberá ser antes de las 12:00AM. </w:t>
      </w:r>
      <w:r w:rsidRPr="7EF901B3" w:rsidR="63119D9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  <w:t xml:space="preserve">A la hora indicada traslado al aeropuerto JFK o LGA. </w:t>
      </w:r>
    </w:p>
    <w:p w:rsidR="19802AF5" w:rsidP="7EF901B3" w:rsidRDefault="19802AF5" w14:paraId="46B1CEBD" w14:textId="5913E22A">
      <w:pPr>
        <w:pStyle w:val="Normal"/>
        <w:keepLines w:val="1"/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s-CO"/>
        </w:rPr>
      </w:pPr>
    </w:p>
    <w:p w:rsidR="1208EC50" w:rsidP="7EF901B3" w:rsidRDefault="1208EC50" w14:paraId="2AF4B4E7" w14:textId="26E03282">
      <w:pPr>
        <w:pStyle w:val="Normal"/>
        <w:keepLines w:val="1"/>
        <w:spacing w:after="160" w:line="24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</w:pPr>
      <w:r w:rsidRPr="7EF901B3" w:rsidR="1208EC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s-CO"/>
        </w:rPr>
        <w:t xml:space="preserve">Fin de servicios**** </w:t>
      </w:r>
    </w:p>
    <w:sectPr w:rsidRPr="00BB4AF0" w:rsidR="00A8183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925WQxn3kM3oG" int2:id="dWtOz3iW">
      <int2:state int2:type="AugLoop_Text_Critique" int2:value="Rejected"/>
    </int2:textHash>
    <int2:textHash int2:hashCode="kcFf1dmQvYOjxQ" int2:id="NgW6CGyB">
      <int2:state int2:type="AugLoop_Text_Critique" int2:value="Rejected"/>
    </int2:textHash>
    <int2:textHash int2:hashCode="qkpfgSXyNBguLe" int2:id="18FuWtdF">
      <int2:state int2:type="AugLoop_Text_Critique" int2:value="Rejected"/>
    </int2:textHash>
    <int2:textHash int2:hashCode="lMjCHQh0D12p6q" int2:id="sISMenFe">
      <int2:state int2:type="AugLoop_Text_Critique" int2:value="Rejected"/>
    </int2:textHash>
    <int2:textHash int2:hashCode="kc/ojGy/URs6c2" int2:id="4Tp4Wg6q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6105"/>
    <w:multiLevelType w:val="hybridMultilevel"/>
    <w:tmpl w:val="F2B6CCFE"/>
    <w:lvl w:ilvl="0" w:tplc="E39C5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987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BEA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248D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8D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456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2D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EF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C27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41146B"/>
    <w:multiLevelType w:val="hybridMultilevel"/>
    <w:tmpl w:val="C1A6943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0005389">
    <w:abstractNumId w:val="0"/>
  </w:num>
  <w:num w:numId="2" w16cid:durableId="1284651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F0"/>
    <w:rsid w:val="003263FA"/>
    <w:rsid w:val="00542B84"/>
    <w:rsid w:val="00A01247"/>
    <w:rsid w:val="00A81839"/>
    <w:rsid w:val="00BB4AF0"/>
    <w:rsid w:val="018BC193"/>
    <w:rsid w:val="01A04A13"/>
    <w:rsid w:val="02163A19"/>
    <w:rsid w:val="032AF134"/>
    <w:rsid w:val="03AAAF3A"/>
    <w:rsid w:val="03E17D0B"/>
    <w:rsid w:val="03E3CA6E"/>
    <w:rsid w:val="04B225CB"/>
    <w:rsid w:val="07E8BC79"/>
    <w:rsid w:val="09AB9974"/>
    <w:rsid w:val="0F239DCA"/>
    <w:rsid w:val="0F6F77BE"/>
    <w:rsid w:val="11DF4531"/>
    <w:rsid w:val="1208EC50"/>
    <w:rsid w:val="1277EBCB"/>
    <w:rsid w:val="12DC148A"/>
    <w:rsid w:val="138DE769"/>
    <w:rsid w:val="13A88195"/>
    <w:rsid w:val="13D7DCF7"/>
    <w:rsid w:val="14587C89"/>
    <w:rsid w:val="1537DCCC"/>
    <w:rsid w:val="1573AD58"/>
    <w:rsid w:val="16890EF6"/>
    <w:rsid w:val="16B9C73A"/>
    <w:rsid w:val="180689B3"/>
    <w:rsid w:val="189A77EA"/>
    <w:rsid w:val="1904723C"/>
    <w:rsid w:val="19802AF5"/>
    <w:rsid w:val="1B046069"/>
    <w:rsid w:val="1CEF7F22"/>
    <w:rsid w:val="1D6596E0"/>
    <w:rsid w:val="1E941B91"/>
    <w:rsid w:val="21C74B1F"/>
    <w:rsid w:val="224193AA"/>
    <w:rsid w:val="22F74971"/>
    <w:rsid w:val="231C279A"/>
    <w:rsid w:val="25CD9DDD"/>
    <w:rsid w:val="27308DFE"/>
    <w:rsid w:val="275B8F8E"/>
    <w:rsid w:val="27EE7E14"/>
    <w:rsid w:val="2925F4BC"/>
    <w:rsid w:val="298DB53C"/>
    <w:rsid w:val="2A11C52B"/>
    <w:rsid w:val="2A743F93"/>
    <w:rsid w:val="2B043583"/>
    <w:rsid w:val="2BEEFECD"/>
    <w:rsid w:val="2CED58F5"/>
    <w:rsid w:val="2CF1B098"/>
    <w:rsid w:val="2D4C2CEA"/>
    <w:rsid w:val="2EF2D43A"/>
    <w:rsid w:val="2F350EA1"/>
    <w:rsid w:val="30785B8F"/>
    <w:rsid w:val="3158747D"/>
    <w:rsid w:val="31B62E27"/>
    <w:rsid w:val="3350F0FD"/>
    <w:rsid w:val="340B537E"/>
    <w:rsid w:val="3428BC56"/>
    <w:rsid w:val="35B6D511"/>
    <w:rsid w:val="365321A6"/>
    <w:rsid w:val="3832F4C5"/>
    <w:rsid w:val="391825CC"/>
    <w:rsid w:val="398AC268"/>
    <w:rsid w:val="3CC88693"/>
    <w:rsid w:val="3CCCB71F"/>
    <w:rsid w:val="3D88AA41"/>
    <w:rsid w:val="3DC5C223"/>
    <w:rsid w:val="3E306AFA"/>
    <w:rsid w:val="3F44B0DF"/>
    <w:rsid w:val="3FA743F8"/>
    <w:rsid w:val="417685CD"/>
    <w:rsid w:val="42D31438"/>
    <w:rsid w:val="435766FB"/>
    <w:rsid w:val="46468DDD"/>
    <w:rsid w:val="46E555ED"/>
    <w:rsid w:val="46E8C387"/>
    <w:rsid w:val="49826100"/>
    <w:rsid w:val="49DF515C"/>
    <w:rsid w:val="49E8282B"/>
    <w:rsid w:val="4B238E36"/>
    <w:rsid w:val="4CC4EE40"/>
    <w:rsid w:val="4D6C3964"/>
    <w:rsid w:val="4F7B4C5D"/>
    <w:rsid w:val="50E43B43"/>
    <w:rsid w:val="51DB854F"/>
    <w:rsid w:val="537755B0"/>
    <w:rsid w:val="54B67FB0"/>
    <w:rsid w:val="551373CE"/>
    <w:rsid w:val="5525A753"/>
    <w:rsid w:val="55F54833"/>
    <w:rsid w:val="568A97B9"/>
    <w:rsid w:val="56A4AC07"/>
    <w:rsid w:val="573128F0"/>
    <w:rsid w:val="57FDB675"/>
    <w:rsid w:val="58E62AA7"/>
    <w:rsid w:val="58F257F3"/>
    <w:rsid w:val="59892614"/>
    <w:rsid w:val="5A6CBFCB"/>
    <w:rsid w:val="5B86B92C"/>
    <w:rsid w:val="5C8ECAAB"/>
    <w:rsid w:val="5D36C594"/>
    <w:rsid w:val="5E7E6B83"/>
    <w:rsid w:val="5E98B79D"/>
    <w:rsid w:val="5FEEA2AD"/>
    <w:rsid w:val="601BCA6E"/>
    <w:rsid w:val="613F5140"/>
    <w:rsid w:val="61F91172"/>
    <w:rsid w:val="6278EFB0"/>
    <w:rsid w:val="63119D97"/>
    <w:rsid w:val="6404F462"/>
    <w:rsid w:val="658328C7"/>
    <w:rsid w:val="65DC44BF"/>
    <w:rsid w:val="661693E3"/>
    <w:rsid w:val="683A61EE"/>
    <w:rsid w:val="68CF2524"/>
    <w:rsid w:val="695BDB65"/>
    <w:rsid w:val="6B7C3CCF"/>
    <w:rsid w:val="6C343405"/>
    <w:rsid w:val="6C4B8643"/>
    <w:rsid w:val="6D6879EA"/>
    <w:rsid w:val="6DCE2E47"/>
    <w:rsid w:val="6E0EF656"/>
    <w:rsid w:val="6E763BB5"/>
    <w:rsid w:val="6FB5815C"/>
    <w:rsid w:val="71D3765D"/>
    <w:rsid w:val="771E726C"/>
    <w:rsid w:val="785268CB"/>
    <w:rsid w:val="78708E35"/>
    <w:rsid w:val="79465C61"/>
    <w:rsid w:val="7DA07EAC"/>
    <w:rsid w:val="7E0B28AE"/>
    <w:rsid w:val="7EF901B3"/>
    <w:rsid w:val="7EFD9456"/>
    <w:rsid w:val="7FFBC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D51A"/>
  <w15:chartTrackingRefBased/>
  <w15:docId w15:val="{F05B498A-20B3-45B8-9B13-D421D13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EF901B3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uiPriority w:val="34"/>
    <w:name w:val="List Paragraph"/>
    <w:basedOn w:val="Normal"/>
    <w:qFormat/>
    <w:rsid w:val="7EF901B3"/>
    <w:pPr>
      <w:spacing/>
      <w:ind w:left="720"/>
      <w:contextualSpacing/>
    </w:pPr>
  </w:style>
  <w:style w:type="table" w:styleId="Tablaconcuadrcula6concolores-nfasis1">
    <w:name w:val="Grid Table 6 Colorful Accent 1"/>
    <w:basedOn w:val="Tablanormal"/>
    <w:uiPriority w:val="51"/>
    <w:rsid w:val="00BB4AF0"/>
    <w:pPr>
      <w:spacing w:after="0" w:line="240" w:lineRule="auto"/>
    </w:pPr>
    <w:rPr>
      <w:color w:val="2F5496" w:themeColor="accent1" w:themeShade="BF"/>
      <w:kern w:val="0"/>
      <w:lang w:val="es-ES"/>
      <w14:ligatures w14:val="none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uiPriority w:val="99"/>
    <w:name w:val="Normal (Web)"/>
    <w:basedOn w:val="Normal"/>
    <w:unhideWhenUsed/>
    <w:rsid w:val="7EF901B3"/>
    <w:rPr>
      <w:rFonts w:ascii="Times New Roman" w:hAnsi="Times New Roman" w:eastAsia="Times New Roman" w:cs="Times New Roman"/>
      <w:sz w:val="24"/>
      <w:szCs w:val="24"/>
      <w:lang w:eastAsia="es-CO"/>
    </w:rPr>
    <w:pPr>
      <w:spacing w:beforeAutospacing="on" w:afterAutospacing="on"/>
    </w:pPr>
  </w:style>
  <w:style w:type="paragraph" w:styleId="Heading1">
    <w:uiPriority w:val="9"/>
    <w:name w:val="heading 1"/>
    <w:basedOn w:val="Normal"/>
    <w:next w:val="Normal"/>
    <w:link w:val="Heading1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EF901B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EF901B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EF901B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EF901B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EF901B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CO"/>
    </w:rPr>
  </w:style>
  <w:style w:type="character" w:styleId="Heading2Char" w:customStyle="true">
    <w:uiPriority w:val="9"/>
    <w:name w:val="Heading 2 Char"/>
    <w:basedOn w:val="Fuentedeprrafopredeter"/>
    <w:link w:val="Heading2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CO"/>
    </w:rPr>
  </w:style>
  <w:style w:type="character" w:styleId="Heading3Char" w:customStyle="true">
    <w:uiPriority w:val="9"/>
    <w:name w:val="Heading 3 Char"/>
    <w:basedOn w:val="Fuentedeprrafopredeter"/>
    <w:link w:val="Heading3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CO"/>
    </w:rPr>
  </w:style>
  <w:style w:type="character" w:styleId="Heading4Char" w:customStyle="true">
    <w:uiPriority w:val="9"/>
    <w:name w:val="Heading 4 Char"/>
    <w:basedOn w:val="Fuentedeprrafopredeter"/>
    <w:link w:val="Heading4"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CO"/>
    </w:rPr>
  </w:style>
  <w:style w:type="character" w:styleId="Heading5Char" w:customStyle="true">
    <w:uiPriority w:val="9"/>
    <w:name w:val="Heading 5 Char"/>
    <w:basedOn w:val="Fuentedeprrafopredeter"/>
    <w:link w:val="Heading5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CO"/>
    </w:rPr>
  </w:style>
  <w:style w:type="character" w:styleId="Heading6Char" w:customStyle="true">
    <w:uiPriority w:val="9"/>
    <w:name w:val="Heading 6 Char"/>
    <w:basedOn w:val="Fuentedeprrafopredeter"/>
    <w:link w:val="Heading6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CO"/>
    </w:rPr>
  </w:style>
  <w:style w:type="character" w:styleId="Heading7Char" w:customStyle="true">
    <w:uiPriority w:val="9"/>
    <w:name w:val="Heading 7 Char"/>
    <w:basedOn w:val="Fuentedeprrafopredeter"/>
    <w:link w:val="Heading7"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CO"/>
    </w:rPr>
  </w:style>
  <w:style w:type="character" w:styleId="Heading8Char" w:customStyle="true">
    <w:uiPriority w:val="9"/>
    <w:name w:val="Heading 8 Char"/>
    <w:basedOn w:val="Fuentedeprrafopredeter"/>
    <w:link w:val="Heading8"/>
    <w:rsid w:val="7EF901B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CO"/>
    </w:rPr>
  </w:style>
  <w:style w:type="character" w:styleId="Heading9Char" w:customStyle="true">
    <w:uiPriority w:val="9"/>
    <w:name w:val="Heading 9 Char"/>
    <w:basedOn w:val="Fuentedeprrafopredeter"/>
    <w:link w:val="Heading9"/>
    <w:rsid w:val="7EF901B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CO"/>
    </w:rPr>
  </w:style>
  <w:style w:type="character" w:styleId="TitleChar" w:customStyle="true">
    <w:uiPriority w:val="10"/>
    <w:name w:val="Title Char"/>
    <w:basedOn w:val="Fuentedeprrafopredeter"/>
    <w:link w:val="Title"/>
    <w:rsid w:val="7EF901B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CO"/>
    </w:rPr>
  </w:style>
  <w:style w:type="character" w:styleId="SubtitleChar" w:customStyle="true">
    <w:uiPriority w:val="11"/>
    <w:name w:val="Subtitle Char"/>
    <w:basedOn w:val="Fuentedeprrafopredeter"/>
    <w:link w:val="Subtitle"/>
    <w:rsid w:val="7EF901B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CO"/>
    </w:rPr>
  </w:style>
  <w:style w:type="character" w:styleId="QuoteChar" w:customStyle="true">
    <w:uiPriority w:val="29"/>
    <w:name w:val="Quote Char"/>
    <w:basedOn w:val="Fuentedeprrafopredeter"/>
    <w:link w:val="Quote"/>
    <w:rsid w:val="7EF901B3"/>
    <w:rPr>
      <w:i w:val="1"/>
      <w:iCs w:val="1"/>
      <w:noProof w:val="0"/>
      <w:color w:val="404040" w:themeColor="text1" w:themeTint="BF" w:themeShade="FF"/>
      <w:lang w:val="es-CO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EF901B3"/>
    <w:rPr>
      <w:i w:val="1"/>
      <w:iCs w:val="1"/>
      <w:noProof w:val="0"/>
      <w:color w:val="4472C4" w:themeColor="accent1" w:themeTint="FF" w:themeShade="FF"/>
      <w:lang w:val="es-CO"/>
    </w:rPr>
  </w:style>
  <w:style w:type="paragraph" w:styleId="TOC1">
    <w:uiPriority w:val="39"/>
    <w:name w:val="toc 1"/>
    <w:basedOn w:val="Normal"/>
    <w:next w:val="Normal"/>
    <w:unhideWhenUsed/>
    <w:rsid w:val="7EF901B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EF901B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EF901B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EF901B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EF901B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EF901B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EF901B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EF901B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EF901B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EF901B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EF901B3"/>
    <w:rPr>
      <w:noProof w:val="0"/>
      <w:sz w:val="20"/>
      <w:szCs w:val="20"/>
      <w:lang w:val="es-CO"/>
    </w:rPr>
  </w:style>
  <w:style w:type="paragraph" w:styleId="Footer">
    <w:uiPriority w:val="99"/>
    <w:name w:val="footer"/>
    <w:basedOn w:val="Normal"/>
    <w:unhideWhenUsed/>
    <w:link w:val="FooterChar"/>
    <w:rsid w:val="7EF901B3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7EF901B3"/>
    <w:rPr>
      <w:noProof w:val="0"/>
      <w:lang w:val="es-C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EF901B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EF901B3"/>
    <w:rPr>
      <w:noProof w:val="0"/>
      <w:sz w:val="20"/>
      <w:szCs w:val="20"/>
      <w:lang w:val="es-CO"/>
    </w:rPr>
  </w:style>
  <w:style w:type="paragraph" w:styleId="Header">
    <w:uiPriority w:val="99"/>
    <w:name w:val="header"/>
    <w:basedOn w:val="Normal"/>
    <w:unhideWhenUsed/>
    <w:link w:val="HeaderChar"/>
    <w:rsid w:val="7EF901B3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Fuentedeprrafopredeter"/>
    <w:link w:val="Header"/>
    <w:rsid w:val="7EF901B3"/>
    <w:rPr>
      <w:noProof w:val="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326a02d1855d4db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Camelo (CO)</dc:creator>
  <keywords/>
  <dc:description/>
  <lastModifiedBy>Catherine Camelo (CO)</lastModifiedBy>
  <revision>7</revision>
  <dcterms:created xsi:type="dcterms:W3CDTF">2024-02-08T16:34:00.0000000Z</dcterms:created>
  <dcterms:modified xsi:type="dcterms:W3CDTF">2024-04-16T22:43:31.8252123Z</dcterms:modified>
</coreProperties>
</file>