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524" w:rsidP="004A4524" w:rsidRDefault="004A4524" w14:paraId="2049536A" w14:textId="77777777">
      <w:pPr>
        <w:jc w:val="center"/>
        <w:rPr>
          <w:b/>
          <w:bCs/>
          <w:color w:val="0A2F41" w:themeColor="accent1" w:themeShade="80"/>
          <w:sz w:val="28"/>
          <w:szCs w:val="28"/>
          <w:lang w:val="es-ES_tradnl"/>
        </w:rPr>
      </w:pPr>
    </w:p>
    <w:p w:rsidRPr="00E142E3" w:rsidR="004A4524" w:rsidP="004A4524" w:rsidRDefault="004A4524" w14:paraId="3811C860" w14:textId="0D301334">
      <w:pPr>
        <w:jc w:val="center"/>
        <w:rPr>
          <w:b/>
          <w:bCs/>
          <w:color w:val="0A2F41" w:themeColor="accent1" w:themeShade="80"/>
          <w:sz w:val="28"/>
          <w:szCs w:val="28"/>
        </w:rPr>
      </w:pPr>
      <w:r>
        <w:rPr>
          <w:b/>
          <w:bCs/>
          <w:color w:val="0A2F41" w:themeColor="accent1" w:themeShade="80"/>
          <w:sz w:val="28"/>
          <w:szCs w:val="28"/>
          <w:lang w:val="es-ES_tradnl"/>
        </w:rPr>
        <w:t>AMAZONAS</w:t>
      </w:r>
    </w:p>
    <w:p w:rsidRPr="00CF21BD" w:rsidR="004A4524" w:rsidP="004A4524" w:rsidRDefault="004A4524" w14:paraId="1D40CD90" w14:textId="03AB07FC">
      <w:pPr>
        <w:jc w:val="center"/>
        <w:rPr>
          <w:b/>
          <w:bCs/>
          <w:color w:val="0A2F41" w:themeColor="accent1" w:themeShade="80"/>
          <w:sz w:val="28"/>
          <w:szCs w:val="28"/>
        </w:rPr>
      </w:pPr>
      <w:r>
        <w:rPr>
          <w:b/>
          <w:bCs/>
          <w:color w:val="0A2F41" w:themeColor="accent1" w:themeShade="80"/>
          <w:sz w:val="28"/>
          <w:szCs w:val="28"/>
        </w:rPr>
        <w:t>3</w:t>
      </w:r>
      <w:r w:rsidRPr="1E0C5F65">
        <w:rPr>
          <w:b/>
          <w:bCs/>
          <w:color w:val="0A2F41" w:themeColor="accent1" w:themeShade="80"/>
          <w:sz w:val="28"/>
          <w:szCs w:val="28"/>
        </w:rPr>
        <w:t xml:space="preserve"> NOCHES DESDE COP</w:t>
      </w:r>
      <w:r>
        <w:rPr>
          <w:b/>
          <w:bCs/>
          <w:color w:val="0A2F41" w:themeColor="accent1" w:themeShade="80"/>
          <w:sz w:val="28"/>
          <w:szCs w:val="28"/>
        </w:rPr>
        <w:t xml:space="preserve"> </w:t>
      </w:r>
      <w:r>
        <w:rPr>
          <w:b/>
          <w:bCs/>
          <w:color w:val="0A2F41" w:themeColor="accent1" w:themeShade="80"/>
          <w:sz w:val="28"/>
          <w:szCs w:val="28"/>
        </w:rPr>
        <w:t>1.4</w:t>
      </w:r>
      <w:r>
        <w:rPr>
          <w:b/>
          <w:bCs/>
          <w:color w:val="0A2F41" w:themeColor="accent1" w:themeShade="80"/>
          <w:sz w:val="28"/>
          <w:szCs w:val="28"/>
        </w:rPr>
        <w:t>9</w:t>
      </w:r>
      <w:r>
        <w:rPr>
          <w:b/>
          <w:bCs/>
          <w:color w:val="0A2F41" w:themeColor="accent1" w:themeShade="80"/>
          <w:sz w:val="28"/>
          <w:szCs w:val="28"/>
        </w:rPr>
        <w:t>7</w:t>
      </w:r>
      <w:r w:rsidRPr="1E0C5F65">
        <w:rPr>
          <w:b/>
          <w:bCs/>
          <w:color w:val="0A2F41" w:themeColor="accent1" w:themeShade="80"/>
          <w:sz w:val="28"/>
          <w:szCs w:val="28"/>
        </w:rPr>
        <w:t>.000</w:t>
      </w:r>
    </w:p>
    <w:p w:rsidR="004A4524" w:rsidP="004A4524" w:rsidRDefault="004A4524" w14:paraId="5A1ADA1D" w14:textId="77777777">
      <w:pPr>
        <w:jc w:val="center"/>
        <w:rPr>
          <w:b/>
          <w:bCs/>
          <w:color w:val="0A2F41" w:themeColor="accent1" w:themeShade="80"/>
        </w:rPr>
      </w:pPr>
      <w:r w:rsidRPr="15C833E3">
        <w:rPr>
          <w:b/>
          <w:bCs/>
          <w:color w:val="0A2F41" w:themeColor="accent1" w:themeShade="80"/>
        </w:rPr>
        <w:t>Precio por persona en acomodación doble</w:t>
      </w:r>
    </w:p>
    <w:p w:rsidR="004A4524" w:rsidP="004A4524" w:rsidRDefault="004A4524" w14:paraId="532E6B57" w14:textId="77777777">
      <w:pPr>
        <w:jc w:val="center"/>
        <w:rPr>
          <w:b/>
          <w:bCs/>
          <w:color w:val="0A2F41" w:themeColor="accent1" w:themeShade="80"/>
        </w:rPr>
      </w:pPr>
    </w:p>
    <w:tbl>
      <w:tblPr>
        <w:tblStyle w:val="Tablaconcuadrcula6concolores-nfasis4"/>
        <w:tblW w:w="8500" w:type="dxa"/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1701"/>
      </w:tblGrid>
      <w:tr w:rsidRPr="009966AF" w:rsidR="004A4524" w:rsidTr="3D90D549" w14:paraId="3890B41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  <w:tcMar/>
          </w:tcPr>
          <w:p w:rsidRPr="00ED7DE0" w:rsidR="004A4524" w:rsidP="00DD6D7D" w:rsidRDefault="004A4524" w14:paraId="36D8DC85" w14:textId="6C830351">
            <w:pPr>
              <w:jc w:val="center"/>
              <w:rPr>
                <w:color w:val="auto"/>
              </w:rPr>
            </w:pPr>
            <w:r w:rsidRPr="3D90D549" w:rsidR="004A4524">
              <w:rPr>
                <w:color w:val="auto"/>
              </w:rPr>
              <w:t xml:space="preserve">HOTEL </w:t>
            </w:r>
            <w:r w:rsidRPr="3D90D549" w:rsidR="365473AE">
              <w:rPr>
                <w:color w:val="auto"/>
              </w:rPr>
              <w:t>WAIRA SUITE</w:t>
            </w:r>
          </w:p>
        </w:tc>
      </w:tr>
      <w:tr w:rsidRPr="009966AF" w:rsidR="004A4524" w:rsidTr="3D90D549" w14:paraId="5269DB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Mar/>
          </w:tcPr>
          <w:p w:rsidRPr="009966AF" w:rsidR="004A4524" w:rsidP="00DD6D7D" w:rsidRDefault="004A4524" w14:paraId="22595456" w14:textId="77777777">
            <w:pPr>
              <w:rPr>
                <w:lang w:val="es-ES_tradnl"/>
              </w:rPr>
            </w:pPr>
            <w:r w:rsidRPr="009966AF">
              <w:rPr>
                <w:color w:val="auto"/>
                <w:lang w:val="es-ES_tradnl"/>
              </w:rPr>
              <w:t xml:space="preserve">Habitación </w:t>
            </w:r>
            <w:r>
              <w:rPr>
                <w:color w:val="auto"/>
                <w:lang w:val="es-ES_tradnl"/>
              </w:rPr>
              <w:t>estándar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Pr="009966AF" w:rsidR="004A4524" w:rsidP="00DD6D7D" w:rsidRDefault="004A4524" w14:paraId="58051E6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  <w:r w:rsidRPr="009966AF">
              <w:rPr>
                <w:b/>
                <w:color w:val="auto"/>
                <w:lang w:val="es-ES_tradnl"/>
              </w:rPr>
              <w:t>Sencilla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Pr="009966AF" w:rsidR="004A4524" w:rsidP="00DD6D7D" w:rsidRDefault="004A4524" w14:paraId="576BB02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  <w:r w:rsidRPr="009966AF">
              <w:rPr>
                <w:b/>
                <w:color w:val="auto"/>
                <w:lang w:val="es-ES_tradnl"/>
              </w:rPr>
              <w:t>Doble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1E0C5F65" w:rsidR="004A4524" w:rsidP="00DD6D7D" w:rsidRDefault="004A4524" w14:paraId="5952A3F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1E0C5F65">
              <w:rPr>
                <w:b/>
                <w:bCs/>
                <w:color w:val="auto"/>
              </w:rPr>
              <w:t xml:space="preserve">Triple  </w:t>
            </w:r>
          </w:p>
        </w:tc>
      </w:tr>
      <w:tr w:rsidRPr="009966AF" w:rsidR="004A4524" w:rsidTr="3D90D549" w14:paraId="538BCE50" w14:textId="77777777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Mar/>
          </w:tcPr>
          <w:p w:rsidRPr="003946E1" w:rsidR="004A4524" w:rsidP="00DD6D7D" w:rsidRDefault="004A4524" w14:paraId="42085FFF" w14:textId="2294A17E">
            <w:pPr>
              <w:spacing w:after="160"/>
              <w:rPr>
                <w:rFonts w:ascii="Calibri" w:hAnsi="Calibri" w:eastAsia="Calibri" w:cs="Calibri"/>
                <w:color w:val="auto"/>
              </w:rPr>
            </w:pPr>
            <w:r w:rsidRPr="3D90D549" w:rsidR="004A4524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Aplica viajes </w:t>
            </w:r>
            <w:r w:rsidRPr="3D90D549" w:rsidR="769F754E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desde marzo 1 </w:t>
            </w:r>
            <w:r w:rsidRPr="3D90D549" w:rsidR="004A4524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hasta </w:t>
            </w:r>
            <w:r w:rsidRPr="3D90D549" w:rsidR="225D9A2A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mayo 31 </w:t>
            </w:r>
            <w:r w:rsidRPr="3D90D549" w:rsidR="004A4524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del 2024.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Pr="00C65F05" w:rsidR="004A4524" w:rsidP="00DD6D7D" w:rsidRDefault="004A4524" w14:paraId="56579FC3" w14:textId="6883C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>
              <w:rPr>
                <w:color w:val="auto"/>
              </w:rPr>
              <w:t>844</w:t>
            </w:r>
            <w:r w:rsidRPr="1E0C5F65">
              <w:rPr>
                <w:color w:val="auto"/>
              </w:rPr>
              <w:t>.000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Pr="00704BD3" w:rsidR="004A4524" w:rsidP="00DD6D7D" w:rsidRDefault="004A4524" w14:paraId="7A98EBC8" w14:textId="55FF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1.4</w:t>
            </w:r>
            <w:r>
              <w:rPr>
                <w:b/>
                <w:bCs/>
                <w:color w:val="auto"/>
              </w:rPr>
              <w:t>9</w:t>
            </w:r>
            <w:r>
              <w:rPr>
                <w:b/>
                <w:bCs/>
                <w:color w:val="auto"/>
              </w:rPr>
              <w:t>7</w:t>
            </w:r>
            <w:r w:rsidRPr="1E0C5F65">
              <w:rPr>
                <w:b/>
                <w:bCs/>
                <w:color w:val="auto"/>
              </w:rPr>
              <w:t>.000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C65F05" w:rsidR="004A4524" w:rsidP="00DD6D7D" w:rsidRDefault="004A4524" w14:paraId="579A3FBB" w14:textId="446CC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1.</w:t>
            </w:r>
            <w:r>
              <w:rPr>
                <w:color w:val="auto"/>
              </w:rPr>
              <w:t>287</w:t>
            </w:r>
            <w:r w:rsidRPr="1E0C5F65">
              <w:rPr>
                <w:color w:val="auto"/>
              </w:rPr>
              <w:t>.000</w:t>
            </w:r>
          </w:p>
        </w:tc>
      </w:tr>
    </w:tbl>
    <w:p w:rsidR="004A4524" w:rsidP="004A4524" w:rsidRDefault="004A4524" w14:paraId="3576A3B0" w14:textId="77777777">
      <w:pPr>
        <w:rPr>
          <w:b/>
          <w:bCs/>
        </w:rPr>
      </w:pPr>
    </w:p>
    <w:p w:rsidRPr="00AD7760" w:rsidR="004A4524" w:rsidP="004A4524" w:rsidRDefault="004A4524" w14:paraId="23725B80" w14:textId="77777777">
      <w:pPr>
        <w:rPr>
          <w:b/>
          <w:bCs/>
        </w:rPr>
      </w:pPr>
    </w:p>
    <w:p w:rsidRPr="00CF21BD" w:rsidR="004A4524" w:rsidP="004A4524" w:rsidRDefault="004A4524" w14:paraId="752CF8B1" w14:textId="77777777">
      <w:pPr>
        <w:ind w:left="426" w:hanging="142"/>
        <w:rPr>
          <w:b/>
          <w:sz w:val="4"/>
          <w:szCs w:val="4"/>
          <w:lang w:val="es-ES_tradnl"/>
        </w:rPr>
      </w:pPr>
      <w:r w:rsidRPr="15C833E3">
        <w:rPr>
          <w:b/>
          <w:bCs/>
        </w:rPr>
        <w:t>INCLUYE</w:t>
      </w:r>
    </w:p>
    <w:p w:rsidRPr="00094BBC" w:rsidR="004A4524" w:rsidP="004A4524" w:rsidRDefault="004A4524" w14:paraId="594D8B2C" w14:textId="361725C0">
      <w:pPr>
        <w:pStyle w:val="Prrafodelista"/>
        <w:numPr>
          <w:ilvl w:val="0"/>
          <w:numId w:val="2"/>
        </w:numPr>
        <w:rPr>
          <w:rFonts w:ascii="Calibri" w:hAnsi="Calibri" w:eastAsia="Calibri" w:cs="Calibri"/>
          <w:color w:val="000000" w:themeColor="text1"/>
          <w:lang w:val="es-MX"/>
        </w:rPr>
      </w:pPr>
      <w:r>
        <w:rPr>
          <w:rFonts w:ascii="Calibri" w:hAnsi="Calibri" w:eastAsia="Calibri" w:cs="Calibri"/>
          <w:color w:val="000000" w:themeColor="text1"/>
          <w:lang w:val="es-MX"/>
        </w:rPr>
        <w:t xml:space="preserve">3 </w:t>
      </w:r>
      <w:r w:rsidRPr="79299306">
        <w:rPr>
          <w:rFonts w:ascii="Calibri" w:hAnsi="Calibri" w:eastAsia="Calibri" w:cs="Calibri"/>
          <w:color w:val="000000" w:themeColor="text1"/>
          <w:lang w:val="es-MX"/>
        </w:rPr>
        <w:t xml:space="preserve">noches en </w:t>
      </w:r>
      <w:proofErr w:type="spellStart"/>
      <w:r>
        <w:t>Waira</w:t>
      </w:r>
      <w:proofErr w:type="spellEnd"/>
      <w:r>
        <w:t xml:space="preserve"> Suite</w:t>
      </w:r>
    </w:p>
    <w:p w:rsidRPr="00094BBC" w:rsidR="004A4524" w:rsidP="004A4524" w:rsidRDefault="004A4524" w14:paraId="0EE0EDFB" w14:textId="154C024D">
      <w:pPr>
        <w:pStyle w:val="Prrafodelista"/>
        <w:numPr>
          <w:ilvl w:val="0"/>
          <w:numId w:val="2"/>
        </w:numPr>
        <w:rPr>
          <w:rFonts w:ascii="Calibri" w:hAnsi="Calibri" w:eastAsia="Calibri" w:cs="Calibri"/>
          <w:color w:val="000000" w:themeColor="text1"/>
          <w:lang w:val="es-MX"/>
        </w:rPr>
      </w:pPr>
      <w:r>
        <w:rPr>
          <w:rFonts w:ascii="Calibri" w:hAnsi="Calibri" w:eastAsia="Calibri" w:cs="Calibri"/>
          <w:color w:val="000000" w:themeColor="text1"/>
          <w:lang w:val="es-MX"/>
        </w:rPr>
        <w:t>Desayunos</w:t>
      </w:r>
      <w:r>
        <w:rPr>
          <w:rFonts w:ascii="Calibri" w:hAnsi="Calibri" w:eastAsia="Calibri" w:cs="Calibri"/>
          <w:color w:val="000000" w:themeColor="text1"/>
          <w:lang w:val="es-MX"/>
        </w:rPr>
        <w:t>, 2 almuerzos</w:t>
      </w:r>
      <w:r>
        <w:rPr>
          <w:rFonts w:ascii="Calibri" w:hAnsi="Calibri" w:eastAsia="Calibri" w:cs="Calibri"/>
          <w:color w:val="000000" w:themeColor="text1"/>
          <w:lang w:val="es-MX"/>
        </w:rPr>
        <w:t xml:space="preserve"> y cenas </w:t>
      </w:r>
    </w:p>
    <w:p w:rsidR="004A4524" w:rsidP="004A4524" w:rsidRDefault="004A4524" w14:paraId="6616653D" w14:textId="284BC335">
      <w:pPr>
        <w:pStyle w:val="Prrafodelista"/>
        <w:numPr>
          <w:ilvl w:val="0"/>
          <w:numId w:val="2"/>
        </w:numPr>
        <w:jc w:val="both"/>
        <w:rPr>
          <w:rFonts w:ascii="Calibri" w:hAnsi="Calibri" w:eastAsia="Calibri" w:cs="Calibri"/>
          <w:color w:val="000000" w:themeColor="text1"/>
          <w:lang w:val="es-MX"/>
        </w:rPr>
      </w:pPr>
      <w:r w:rsidRPr="004A4524">
        <w:rPr>
          <w:rFonts w:ascii="Calibri" w:hAnsi="Calibri" w:eastAsia="Calibri" w:cs="Calibri"/>
          <w:color w:val="000000" w:themeColor="text1"/>
          <w:lang w:val="es-MX"/>
        </w:rPr>
        <w:t xml:space="preserve">·Visita a Isla Los Micos, avistamiento de delfines rosados, </w:t>
      </w:r>
      <w:proofErr w:type="spellStart"/>
      <w:r w:rsidRPr="004A4524">
        <w:rPr>
          <w:rFonts w:ascii="Calibri" w:hAnsi="Calibri" w:eastAsia="Calibri" w:cs="Calibri"/>
          <w:color w:val="000000" w:themeColor="text1"/>
          <w:lang w:val="es-MX"/>
        </w:rPr>
        <w:t>city</w:t>
      </w:r>
      <w:proofErr w:type="spellEnd"/>
      <w:r w:rsidRPr="004A4524">
        <w:rPr>
          <w:rFonts w:ascii="Calibri" w:hAnsi="Calibri" w:eastAsia="Calibri" w:cs="Calibri"/>
          <w:color w:val="000000" w:themeColor="text1"/>
          <w:lang w:val="es-MX"/>
        </w:rPr>
        <w:t xml:space="preserve"> tour por la ciudad de Leticia, visita a Puerto Nariño + almuerzo, recorrido por la </w:t>
      </w:r>
      <w:proofErr w:type="spellStart"/>
      <w:r w:rsidRPr="004A4524">
        <w:rPr>
          <w:rFonts w:ascii="Calibri" w:hAnsi="Calibri" w:eastAsia="Calibri" w:cs="Calibri"/>
          <w:color w:val="000000" w:themeColor="text1"/>
          <w:lang w:val="es-MX"/>
        </w:rPr>
        <w:t>Maloka</w:t>
      </w:r>
      <w:proofErr w:type="spellEnd"/>
      <w:r w:rsidRPr="004A4524">
        <w:rPr>
          <w:rFonts w:ascii="Calibri" w:hAnsi="Calibri" w:eastAsia="Calibri" w:cs="Calibri"/>
          <w:color w:val="000000" w:themeColor="text1"/>
          <w:lang w:val="es-MX"/>
        </w:rPr>
        <w:t xml:space="preserve"> </w:t>
      </w:r>
      <w:proofErr w:type="spellStart"/>
      <w:r w:rsidRPr="004A4524">
        <w:rPr>
          <w:rFonts w:ascii="Calibri" w:hAnsi="Calibri" w:eastAsia="Calibri" w:cs="Calibri"/>
          <w:color w:val="000000" w:themeColor="text1"/>
          <w:lang w:val="es-MX"/>
        </w:rPr>
        <w:t>Wairuru</w:t>
      </w:r>
      <w:proofErr w:type="spellEnd"/>
      <w:r w:rsidRPr="004A4524">
        <w:rPr>
          <w:rFonts w:ascii="Calibri" w:hAnsi="Calibri" w:eastAsia="Calibri" w:cs="Calibri"/>
          <w:color w:val="000000" w:themeColor="text1"/>
          <w:lang w:val="es-MX"/>
        </w:rPr>
        <w:t xml:space="preserve"> – Comunidad Huitoto y caminata en la </w:t>
      </w:r>
      <w:r>
        <w:rPr>
          <w:rFonts w:ascii="Calibri" w:hAnsi="Calibri" w:eastAsia="Calibri" w:cs="Calibri"/>
          <w:color w:val="000000" w:themeColor="text1"/>
          <w:lang w:val="es-MX"/>
        </w:rPr>
        <w:t>selva.</w:t>
      </w:r>
    </w:p>
    <w:p w:rsidRPr="001322CF" w:rsidR="004A4524" w:rsidP="004A4524" w:rsidRDefault="004A4524" w14:paraId="0436B1B3" w14:textId="77777777">
      <w:pPr>
        <w:pStyle w:val="Prrafodelista"/>
        <w:numPr>
          <w:ilvl w:val="0"/>
          <w:numId w:val="2"/>
        </w:numPr>
        <w:rPr>
          <w:rFonts w:ascii="Calibri" w:hAnsi="Calibri" w:eastAsia="Calibri" w:cs="Calibri"/>
          <w:color w:val="000000" w:themeColor="text1"/>
          <w:lang w:val="es-MX"/>
        </w:rPr>
      </w:pPr>
      <w:r w:rsidRPr="71DF22C8">
        <w:rPr>
          <w:rFonts w:ascii="Calibri" w:hAnsi="Calibri" w:eastAsia="Calibri" w:cs="Calibri"/>
          <w:color w:val="000000" w:themeColor="text1"/>
          <w:lang w:val="es-MX"/>
        </w:rPr>
        <w:t xml:space="preserve">Traslados </w:t>
      </w:r>
    </w:p>
    <w:p w:rsidRPr="000E5137" w:rsidR="004A4524" w:rsidP="004A4524" w:rsidRDefault="004A4524" w14:paraId="414BE004" w14:textId="77777777">
      <w:pPr>
        <w:rPr>
          <w:b/>
          <w:bCs/>
          <w:sz w:val="6"/>
          <w:szCs w:val="6"/>
          <w:lang w:val="es-ES_tradnl"/>
        </w:rPr>
      </w:pPr>
    </w:p>
    <w:p w:rsidRPr="00CF21BD" w:rsidR="004A4524" w:rsidP="004A4524" w:rsidRDefault="004A4524" w14:paraId="16DDD7F1" w14:textId="77777777">
      <w:pPr>
        <w:ind w:firstLine="284"/>
        <w:rPr>
          <w:b/>
          <w:lang w:val="es-ES_tradnl"/>
        </w:rPr>
      </w:pPr>
      <w:r w:rsidRPr="00CF21BD">
        <w:rPr>
          <w:b/>
          <w:bCs/>
          <w:lang w:val="es-ES_tradnl"/>
        </w:rPr>
        <w:t xml:space="preserve">NO INCLUYE </w:t>
      </w:r>
    </w:p>
    <w:p w:rsidR="004A4524" w:rsidP="004A4524" w:rsidRDefault="004A4524" w14:paraId="57B1EDE6" w14:textId="77777777">
      <w:pPr>
        <w:pStyle w:val="Prrafodelista"/>
        <w:numPr>
          <w:ilvl w:val="0"/>
          <w:numId w:val="1"/>
        </w:numPr>
        <w:ind w:left="1134"/>
        <w:rPr>
          <w:lang w:val="es-ES_tradnl"/>
        </w:rPr>
      </w:pPr>
      <w:r>
        <w:rPr>
          <w:lang w:val="es-ES_tradnl"/>
        </w:rPr>
        <w:t xml:space="preserve">Tiquetes </w:t>
      </w:r>
    </w:p>
    <w:p w:rsidRPr="00883C04" w:rsidR="004A4524" w:rsidP="004A4524" w:rsidRDefault="004A4524" w14:paraId="600076FB" w14:textId="77777777">
      <w:pPr>
        <w:pStyle w:val="Prrafodelista"/>
        <w:numPr>
          <w:ilvl w:val="0"/>
          <w:numId w:val="1"/>
        </w:numPr>
        <w:ind w:left="1134"/>
        <w:rPr>
          <w:b/>
          <w:bCs/>
          <w:lang w:val="es-ES_tradnl"/>
        </w:rPr>
      </w:pPr>
      <w:r w:rsidRPr="007F1B2D">
        <w:rPr>
          <w:lang w:val="es-ES_tradnl"/>
        </w:rPr>
        <w:t>Gastos o servicios no descritos</w:t>
      </w:r>
    </w:p>
    <w:p w:rsidRPr="007F1B2D" w:rsidR="004A4524" w:rsidP="004A4524" w:rsidRDefault="004A4524" w14:paraId="0CE160A4" w14:textId="77777777">
      <w:pPr>
        <w:pStyle w:val="Prrafodelista"/>
        <w:numPr>
          <w:ilvl w:val="0"/>
          <w:numId w:val="1"/>
        </w:numPr>
        <w:ind w:left="1134"/>
        <w:rPr>
          <w:b/>
          <w:bCs/>
          <w:lang w:val="es-ES_tradnl"/>
        </w:rPr>
      </w:pPr>
      <w:r>
        <w:rPr>
          <w:lang w:val="es-ES_tradnl"/>
        </w:rPr>
        <w:t>IVA 19%</w:t>
      </w:r>
    </w:p>
    <w:p w:rsidR="004A4524" w:rsidP="70108F8C" w:rsidRDefault="004A4524" w14:paraId="20A1D9A4" w14:textId="76351F60">
      <w:pPr>
        <w:pStyle w:val="Normal"/>
        <w:jc w:val="both"/>
        <w:rPr>
          <w:b w:val="1"/>
          <w:bCs w:val="1"/>
          <w:color w:val="FF0000"/>
          <w:sz w:val="24"/>
          <w:szCs w:val="24"/>
        </w:rPr>
      </w:pPr>
    </w:p>
    <w:p w:rsidRPr="00576BF2" w:rsidR="004A4524" w:rsidP="70108F8C" w:rsidRDefault="004A4524" w14:paraId="7C272425" w14:textId="1FF1ED85">
      <w:pPr>
        <w:jc w:val="both"/>
        <w:rPr>
          <w:sz w:val="22"/>
          <w:szCs w:val="22"/>
        </w:rPr>
      </w:pPr>
      <w:r w:rsidRPr="70108F8C" w:rsidR="004A4524">
        <w:rPr>
          <w:b w:val="1"/>
          <w:bCs w:val="1"/>
          <w:color w:val="FF0000"/>
          <w:sz w:val="24"/>
          <w:szCs w:val="24"/>
        </w:rPr>
        <w:t>Condiciones:</w:t>
      </w:r>
      <w:r w:rsidRPr="70108F8C" w:rsidR="004A4524">
        <w:rPr>
          <w:color w:val="FF0000"/>
          <w:sz w:val="24"/>
          <w:szCs w:val="24"/>
        </w:rPr>
        <w:t xml:space="preserve"> </w:t>
      </w:r>
      <w:r w:rsidRPr="70108F8C" w:rsidR="004A4524">
        <w:rPr>
          <w:sz w:val="22"/>
          <w:szCs w:val="22"/>
        </w:rPr>
        <w:t>Aplica viajes marzo</w:t>
      </w:r>
      <w:r w:rsidRPr="70108F8C" w:rsidR="004A4524">
        <w:rPr>
          <w:sz w:val="22"/>
          <w:szCs w:val="22"/>
        </w:rPr>
        <w:t xml:space="preserve"> 1</w:t>
      </w:r>
      <w:r w:rsidRPr="70108F8C" w:rsidR="004A4524">
        <w:rPr>
          <w:sz w:val="22"/>
          <w:szCs w:val="22"/>
        </w:rPr>
        <w:t xml:space="preserve"> </w:t>
      </w:r>
      <w:r w:rsidRPr="70108F8C" w:rsidR="004A4524">
        <w:rPr>
          <w:sz w:val="22"/>
          <w:szCs w:val="22"/>
        </w:rPr>
        <w:t xml:space="preserve">hasta </w:t>
      </w:r>
      <w:r w:rsidRPr="70108F8C" w:rsidR="004A4524">
        <w:rPr>
          <w:sz w:val="22"/>
          <w:szCs w:val="22"/>
        </w:rPr>
        <w:t>mayo 31</w:t>
      </w:r>
      <w:r w:rsidRPr="70108F8C" w:rsidR="004A4524">
        <w:rPr>
          <w:sz w:val="22"/>
          <w:szCs w:val="22"/>
        </w:rPr>
        <w:t xml:space="preserve"> de 2024. No aplica para viajes en temporada alta, ni festividades en destino</w:t>
      </w:r>
      <w:r w:rsidRPr="70108F8C" w:rsidR="00E30E71">
        <w:rPr>
          <w:sz w:val="22"/>
          <w:szCs w:val="22"/>
        </w:rPr>
        <w:t>, ni en Semana Santa</w:t>
      </w:r>
      <w:r w:rsidRPr="70108F8C" w:rsidR="004A4524">
        <w:rPr>
          <w:sz w:val="22"/>
          <w:szCs w:val="22"/>
        </w:rPr>
        <w:t xml:space="preserve">. Precios por persona en pesos colombianos, varían de acuerdo con la acomodación y fecha de viaje. Sujeto a disponibilidad y a cambio sin previo aviso. Consulte con nuestros asesores la disponibilidad en el momento de la reserva. </w:t>
      </w:r>
    </w:p>
    <w:p w:rsidR="004A4524" w:rsidRDefault="004A4524" w14:paraId="59705B0D" w14:textId="77777777"/>
    <w:p w:rsidR="4040B9F3" w:rsidP="70108F8C" w:rsidRDefault="4040B9F3" w14:paraId="3C0033F4" w14:textId="679174F5">
      <w:pPr>
        <w:pStyle w:val="Normal"/>
        <w:jc w:val="both"/>
        <w:rPr>
          <w:b w:val="1"/>
          <w:bCs w:val="1"/>
          <w:sz w:val="22"/>
          <w:szCs w:val="22"/>
        </w:rPr>
      </w:pPr>
      <w:r w:rsidRPr="70108F8C" w:rsidR="4040B9F3">
        <w:rPr>
          <w:rFonts w:ascii="Aptos" w:hAnsi="Aptos" w:eastAsia="Aptos" w:cs="" w:asciiTheme="minorAscii" w:hAnsiTheme="minorAscii" w:eastAsiaTheme="minorAscii" w:cstheme="minorBidi"/>
          <w:b w:val="1"/>
          <w:bCs w:val="1"/>
          <w:color w:val="auto"/>
          <w:sz w:val="22"/>
          <w:szCs w:val="22"/>
          <w:lang w:eastAsia="en-US" w:bidi="ar-SA"/>
        </w:rPr>
        <w:t xml:space="preserve">DIA 1: TRASLADO AEROPUERTO HOTEL </w:t>
      </w:r>
    </w:p>
    <w:p w:rsidR="4040B9F3" w:rsidP="70108F8C" w:rsidRDefault="4040B9F3" w14:paraId="64CC4F5E" w14:textId="6018C469">
      <w:pPr>
        <w:pStyle w:val="Normal"/>
        <w:jc w:val="both"/>
        <w:rPr>
          <w:sz w:val="22"/>
          <w:szCs w:val="22"/>
        </w:rPr>
      </w:pPr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Recepción en el aeropuerto Vásquez Cobo de la ciudad de Leticia. Traslado al Hotel. </w:t>
      </w:r>
      <w:bookmarkStart w:name="_Int_0cXYltZf" w:id="34812400"/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Alojamiento 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Recorrido a pie por la ciudad de Leticia en donde podremos observar en general la ciudad, Puerto fluvial, 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Alcaldía, Gobernación, Banco de la República y la espectacular llegada de millares de loros al Parque </w:t>
      </w:r>
      <w:r w:rsidRPr="70108F8C" w:rsidR="0536CC11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Principal,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en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 donde tendremos la oportunidad de escucharlos (Un espectáculo de no perderse).</w:t>
      </w:r>
      <w:bookmarkEnd w:id="34812400"/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 Alojamient</w:t>
      </w:r>
      <w:r w:rsidRPr="70108F8C" w:rsidR="04C3286A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o</w:t>
      </w:r>
    </w:p>
    <w:p w:rsidR="70108F8C" w:rsidP="70108F8C" w:rsidRDefault="70108F8C" w14:paraId="109E7EA6" w14:textId="30E6D381">
      <w:pPr>
        <w:pStyle w:val="Normal"/>
        <w:jc w:val="both"/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</w:pPr>
    </w:p>
    <w:p w:rsidR="4040B9F3" w:rsidP="70108F8C" w:rsidRDefault="4040B9F3" w14:paraId="57E623DB" w14:textId="091C6088">
      <w:pPr>
        <w:pStyle w:val="Normal"/>
        <w:jc w:val="both"/>
        <w:rPr>
          <w:b w:val="1"/>
          <w:bCs w:val="1"/>
          <w:sz w:val="22"/>
          <w:szCs w:val="22"/>
        </w:rPr>
      </w:pPr>
      <w:r w:rsidRPr="70108F8C" w:rsidR="4040B9F3">
        <w:rPr>
          <w:rFonts w:ascii="Aptos" w:hAnsi="Aptos" w:eastAsia="Aptos" w:cs="" w:asciiTheme="minorAscii" w:hAnsiTheme="minorAscii" w:eastAsiaTheme="minorAscii" w:cstheme="minorBidi"/>
          <w:b w:val="1"/>
          <w:bCs w:val="1"/>
          <w:color w:val="auto"/>
          <w:sz w:val="22"/>
          <w:szCs w:val="22"/>
          <w:lang w:eastAsia="en-US" w:bidi="ar-SA"/>
        </w:rPr>
        <w:t>DIA 2: LETICIA VICTORIA REGIA- ISLA MICOS - COMUNIDADES INDIGENAS</w:t>
      </w:r>
      <w:r w:rsidRPr="70108F8C" w:rsidR="21EB1F36">
        <w:rPr>
          <w:rFonts w:ascii="Aptos" w:hAnsi="Aptos" w:eastAsia="Aptos" w:cs="" w:asciiTheme="minorAscii" w:hAnsiTheme="minorAscii" w:eastAsiaTheme="minorAscii" w:cstheme="minorBidi"/>
          <w:b w:val="1"/>
          <w:bCs w:val="1"/>
          <w:color w:val="auto"/>
          <w:sz w:val="22"/>
          <w:szCs w:val="22"/>
          <w:lang w:eastAsia="en-US" w:bidi="ar-SA"/>
        </w:rPr>
        <w:t xml:space="preserve"> –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b w:val="1"/>
          <w:bCs w:val="1"/>
          <w:color w:val="auto"/>
          <w:sz w:val="22"/>
          <w:szCs w:val="22"/>
          <w:lang w:eastAsia="en-US" w:bidi="ar-SA"/>
        </w:rPr>
        <w:t>PUERTO</w:t>
      </w:r>
      <w:r w:rsidRPr="70108F8C" w:rsidR="21EB1F36">
        <w:rPr>
          <w:rFonts w:ascii="Aptos" w:hAnsi="Aptos" w:eastAsia="Aptos" w:cs="" w:asciiTheme="minorAscii" w:hAnsiTheme="minorAscii" w:eastAsiaTheme="minorAscii" w:cstheme="minorBidi"/>
          <w:b w:val="1"/>
          <w:bCs w:val="1"/>
          <w:color w:val="auto"/>
          <w:sz w:val="22"/>
          <w:szCs w:val="22"/>
          <w:lang w:eastAsia="en-US" w:bidi="ar-SA"/>
        </w:rPr>
        <w:t xml:space="preserve"> 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b w:val="1"/>
          <w:bCs w:val="1"/>
          <w:color w:val="auto"/>
          <w:sz w:val="22"/>
          <w:szCs w:val="22"/>
          <w:lang w:eastAsia="en-US" w:bidi="ar-SA"/>
        </w:rPr>
        <w:t>NARIÑO (PESEBRE DEL AMAZONAS)</w:t>
      </w:r>
    </w:p>
    <w:p w:rsidR="4040B9F3" w:rsidP="70108F8C" w:rsidRDefault="4040B9F3" w14:paraId="15B4FA2F" w14:textId="4C4419A3">
      <w:pPr>
        <w:pStyle w:val="Normal"/>
        <w:jc w:val="both"/>
        <w:rPr>
          <w:sz w:val="22"/>
          <w:szCs w:val="22"/>
        </w:rPr>
      </w:pPr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Desayuno en el Hotel. Salida en bote río arriba para visitar el punto imaginario de las tres fronteras, 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observación de la Victoria Regia el loto más grande del mundo. Visita Isla Micos (Única actividad dar de 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comer a los primates)</w:t>
      </w:r>
      <w:r w:rsidRPr="70108F8C" w:rsidR="0B9D6275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. 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Visita comunidad Indígenas de los 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Tikunas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 en donde tendremos la oportunidad de escuchar sobre sus 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mitos y leyendas y observas sus danzas típicas y artesanías</w:t>
      </w:r>
      <w:r w:rsidRPr="70108F8C" w:rsidR="2FBF0560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. 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Se seguirá el recorrido hasta Puerto Nariño segundo municipio del Amazonas y distante 80 Km. de 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Leticia, considerado el 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i w:val="1"/>
          <w:iCs w:val="1"/>
          <w:color w:val="auto"/>
          <w:sz w:val="22"/>
          <w:szCs w:val="22"/>
          <w:lang w:eastAsia="en-US" w:bidi="ar-SA"/>
        </w:rPr>
        <w:t xml:space="preserve">PESEBRE DEL AMAZONAS NO CUENTA CON CARROS, BICICLETAS, Y 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i w:val="1"/>
          <w:iCs w:val="1"/>
          <w:color w:val="auto"/>
          <w:sz w:val="22"/>
          <w:szCs w:val="22"/>
          <w:lang w:eastAsia="en-US" w:bidi="ar-SA"/>
        </w:rPr>
        <w:t>TIENEN PEQUEÑAS CALLECCITAS A LO LARGO DEL POBLADO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, y sus habitantes en su mayoría 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indígenas de las etnias Ticuna, Yagua, Cocama, Huitoto y otras. Posibilidad de observar los delfines 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rosados y grises lo mismo que una gran variedad de peces y un paisaje de gran belleza. Regreso a </w:t>
      </w:r>
      <w:r w:rsidRPr="70108F8C" w:rsidR="4040B9F3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Leticia. Alojamiento</w:t>
      </w:r>
    </w:p>
    <w:p w:rsidR="70108F8C" w:rsidP="70108F8C" w:rsidRDefault="70108F8C" w14:paraId="029A2A7F" w14:textId="6F2A8FD7">
      <w:pPr>
        <w:pStyle w:val="Normal"/>
        <w:jc w:val="both"/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</w:pPr>
    </w:p>
    <w:p w:rsidR="5EA6DA67" w:rsidP="70108F8C" w:rsidRDefault="5EA6DA67" w14:paraId="59F7366B" w14:textId="271C3566">
      <w:pPr>
        <w:pStyle w:val="Normal"/>
        <w:jc w:val="both"/>
        <w:rPr>
          <w:rFonts w:ascii="Aptos" w:hAnsi="Aptos" w:eastAsia="Aptos" w:cs="" w:asciiTheme="minorAscii" w:hAnsiTheme="minorAscii" w:eastAsiaTheme="minorAscii" w:cstheme="minorBidi"/>
          <w:b w:val="1"/>
          <w:bCs w:val="1"/>
          <w:color w:val="auto"/>
          <w:sz w:val="22"/>
          <w:szCs w:val="22"/>
          <w:lang w:eastAsia="en-US" w:bidi="ar-SA"/>
        </w:rPr>
      </w:pPr>
      <w:r w:rsidRPr="70108F8C" w:rsidR="5EA6DA67">
        <w:rPr>
          <w:rFonts w:ascii="Aptos" w:hAnsi="Aptos" w:eastAsia="Aptos" w:cs="" w:asciiTheme="minorAscii" w:hAnsiTheme="minorAscii" w:eastAsiaTheme="minorAscii" w:cstheme="minorBidi"/>
          <w:b w:val="1"/>
          <w:bCs w:val="1"/>
          <w:color w:val="auto"/>
          <w:sz w:val="22"/>
          <w:szCs w:val="22"/>
          <w:lang w:eastAsia="en-US" w:bidi="ar-SA"/>
        </w:rPr>
        <w:t xml:space="preserve">DIA </w:t>
      </w:r>
      <w:r w:rsidRPr="70108F8C" w:rsidR="5EA6DA67">
        <w:rPr>
          <w:rFonts w:ascii="Aptos" w:hAnsi="Aptos" w:eastAsia="Aptos" w:cs="" w:asciiTheme="minorAscii" w:hAnsiTheme="minorAscii" w:eastAsiaTheme="minorAscii" w:cstheme="minorBidi"/>
          <w:b w:val="1"/>
          <w:bCs w:val="1"/>
          <w:color w:val="auto"/>
          <w:sz w:val="22"/>
          <w:szCs w:val="22"/>
          <w:lang w:eastAsia="en-US" w:bidi="ar-SA"/>
        </w:rPr>
        <w:t>3 :</w:t>
      </w:r>
      <w:r w:rsidRPr="70108F8C" w:rsidR="5EA6DA67">
        <w:rPr>
          <w:rFonts w:ascii="Aptos" w:hAnsi="Aptos" w:eastAsia="Aptos" w:cs="" w:asciiTheme="minorAscii" w:hAnsiTheme="minorAscii" w:eastAsiaTheme="minorAscii" w:cstheme="minorBidi"/>
          <w:b w:val="1"/>
          <w:bCs w:val="1"/>
          <w:color w:val="auto"/>
          <w:sz w:val="22"/>
          <w:szCs w:val="22"/>
          <w:lang w:eastAsia="en-US" w:bidi="ar-SA"/>
        </w:rPr>
        <w:t xml:space="preserve"> LETICIA - MALOKA WAYRURU</w:t>
      </w:r>
    </w:p>
    <w:p w:rsidR="5EA6DA67" w:rsidP="70108F8C" w:rsidRDefault="5EA6DA67" w14:paraId="73EA718B" w14:textId="5944620C">
      <w:pPr>
        <w:pStyle w:val="Normal"/>
        <w:jc w:val="both"/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</w:pPr>
      <w:r w:rsidRPr="70108F8C" w:rsidR="5EA6DA67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Desayuno. Salida por la carretera hasta el kilómetro 7. Encuentro con el Baquiano e inicio de la caminata en selva secundaria y primaria (Aproximadamente 2 horas</w:t>
      </w:r>
      <w:r w:rsidRPr="70108F8C" w:rsidR="5EA6DA67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),</w:t>
      </w:r>
      <w:r w:rsidRPr="70108F8C" w:rsidR="5EA6DA67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 realizando paradas para posible avistamiento de fauna y explicaciones sobre la flora existente en la zona. Durante el recorrido </w:t>
      </w:r>
      <w:r w:rsidRPr="70108F8C" w:rsidR="5EA6DA67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se pasará por puentes de madera hechos por los Indígenas de la Comunidad. Dependiendo del nivel </w:t>
      </w:r>
      <w:r w:rsidRPr="70108F8C" w:rsidR="5EA6DA67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la creciente de la Quebrada Takana se realizará la caminata por selva inundada antes de llegar a la </w:t>
      </w:r>
      <w:r w:rsidRPr="70108F8C" w:rsidR="5EA6DA67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Maloka</w:t>
      </w:r>
      <w:r w:rsidRPr="70108F8C" w:rsidR="5EA6DA67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. </w:t>
      </w:r>
      <w:r w:rsidRPr="70108F8C" w:rsidR="5EA6DA67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Estando en la </w:t>
      </w:r>
      <w:r w:rsidRPr="70108F8C" w:rsidR="5EA6DA67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Maloka</w:t>
      </w:r>
      <w:r w:rsidRPr="70108F8C" w:rsidR="5EA6DA67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 se </w:t>
      </w:r>
      <w:bookmarkStart w:name="_Int_d9eDHX6r" w:id="1463828210"/>
      <w:r w:rsidRPr="70108F8C" w:rsidR="5EA6DA67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dará</w:t>
      </w:r>
      <w:r w:rsidRPr="70108F8C" w:rsidR="5EA6DA67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 inicio a</w:t>
      </w:r>
      <w:bookmarkEnd w:id="1463828210"/>
      <w:r w:rsidRPr="70108F8C" w:rsidR="5EA6DA67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 la charla con el </w:t>
      </w:r>
      <w:r w:rsidRPr="70108F8C" w:rsidR="0E5AC870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guía</w:t>
      </w:r>
      <w:r w:rsidRPr="70108F8C" w:rsidR="5EA6DA67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 y/o el abuelo en donde se trasmitirá </w:t>
      </w:r>
      <w:r w:rsidRPr="70108F8C" w:rsidR="5EA6DA67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información de su cultura, vivencias personales y conocimiento de plantas medicinales. Almuerzo típico. Descanso e inicio de taller de artesanías, posibilidad de baño en la quebrada o pesca </w:t>
      </w:r>
      <w:r w:rsidRPr="70108F8C" w:rsidR="5B6C72A8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artesanal.</w:t>
      </w:r>
      <w:r w:rsidRPr="70108F8C" w:rsidR="5EA6DA67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 Retorno realizando la misma caminata de ingreso. Traslado a Leticia. Alojamiento. </w:t>
      </w:r>
    </w:p>
    <w:p w:rsidR="5EA6DA67" w:rsidP="70108F8C" w:rsidRDefault="5EA6DA67" w14:paraId="4C1DF0A6" w14:textId="5D6158F9">
      <w:pPr>
        <w:pStyle w:val="Normal"/>
        <w:jc w:val="both"/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</w:pPr>
      <w:r w:rsidRPr="70108F8C" w:rsidR="5EA6DA67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 </w:t>
      </w:r>
    </w:p>
    <w:p w:rsidR="5EA6DA67" w:rsidP="70108F8C" w:rsidRDefault="5EA6DA67" w14:paraId="21F64FEA" w14:textId="790C4D30">
      <w:pPr>
        <w:pStyle w:val="Normal"/>
        <w:jc w:val="both"/>
        <w:rPr>
          <w:rFonts w:ascii="Aptos" w:hAnsi="Aptos" w:eastAsia="Aptos" w:cs="" w:asciiTheme="minorAscii" w:hAnsiTheme="minorAscii" w:eastAsiaTheme="minorAscii" w:cstheme="minorBidi"/>
          <w:b w:val="1"/>
          <w:bCs w:val="1"/>
          <w:color w:val="auto"/>
          <w:sz w:val="22"/>
          <w:szCs w:val="22"/>
          <w:lang w:eastAsia="en-US" w:bidi="ar-SA"/>
        </w:rPr>
      </w:pPr>
      <w:r w:rsidRPr="70108F8C" w:rsidR="5EA6DA67">
        <w:rPr>
          <w:rFonts w:ascii="Aptos" w:hAnsi="Aptos" w:eastAsia="Aptos" w:cs="" w:asciiTheme="minorAscii" w:hAnsiTheme="minorAscii" w:eastAsiaTheme="minorAscii" w:cstheme="minorBidi"/>
          <w:b w:val="1"/>
          <w:bCs w:val="1"/>
          <w:color w:val="auto"/>
          <w:sz w:val="22"/>
          <w:szCs w:val="22"/>
          <w:lang w:eastAsia="en-US" w:bidi="ar-SA"/>
        </w:rPr>
        <w:t>DIA 4: TRASLADO HOTEL AEROPUERTO</w:t>
      </w:r>
    </w:p>
    <w:p w:rsidR="5EA6DA67" w:rsidP="70108F8C" w:rsidRDefault="5EA6DA67" w14:paraId="619AD34A" w14:textId="2DEE3CD4">
      <w:pPr>
        <w:pStyle w:val="Normal"/>
        <w:jc w:val="both"/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</w:pPr>
      <w:r w:rsidRPr="70108F8C" w:rsidR="5EA6DA67">
        <w:rPr>
          <w:rFonts w:ascii="Aptos" w:hAnsi="Aptos" w:eastAsia="Aptos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Desayuno. Traslado al aeropuerto para tomar el vuelo de regreso a la ciudad de origen.</w:t>
      </w:r>
    </w:p>
    <w:sectPr w:rsidR="004A4524" w:rsidSect="00F9683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3r0MhifuxUUguz" int2:id="UsVL7Vhx">
      <int2:state int2:type="AugLoop_Text_Critique" int2:value="Rejected"/>
    </int2:textHash>
    <int2:textHash int2:hashCode="Yqp2KmdkbSnTst" int2:id="7oD23YZb">
      <int2:state int2:type="AugLoop_Text_Critique" int2:value="Rejected"/>
    </int2:textHash>
    <int2:textHash int2:hashCode="LFSJLEChdRZj2a" int2:id="3wzUZZAH">
      <int2:state int2:type="AugLoop_Text_Critique" int2:value="Rejected"/>
    </int2:textHash>
    <int2:bookmark int2:bookmarkName="_Int_d9eDHX6r" int2:invalidationBookmarkName="" int2:hashCode="YeKh2ww2ixlDJk" int2:id="vxCOlugu">
      <int2:state int2:type="AugLoop_Text_Critique" int2:value="Rejected"/>
    </int2:bookmark>
    <int2:bookmark int2:bookmarkName="_Int_0cXYltZf" int2:invalidationBookmarkName="" int2:hashCode="cyeuQOucP+Tbmj" int2:id="FFFRyoT9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02B73"/>
    <w:multiLevelType w:val="hybridMultilevel"/>
    <w:tmpl w:val="42BA64F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3A79A8"/>
    <w:multiLevelType w:val="hybridMultilevel"/>
    <w:tmpl w:val="ED78AAD4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465390702">
    <w:abstractNumId w:val="0"/>
  </w:num>
  <w:num w:numId="2" w16cid:durableId="1887402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24"/>
    <w:rsid w:val="004A4524"/>
    <w:rsid w:val="00E30E71"/>
    <w:rsid w:val="00F96830"/>
    <w:rsid w:val="04C3286A"/>
    <w:rsid w:val="0536CC11"/>
    <w:rsid w:val="0B9D6275"/>
    <w:rsid w:val="0E5AC870"/>
    <w:rsid w:val="0F6278F9"/>
    <w:rsid w:val="1A695127"/>
    <w:rsid w:val="21EB1F36"/>
    <w:rsid w:val="225D9A2A"/>
    <w:rsid w:val="24E2E07D"/>
    <w:rsid w:val="2FBF0560"/>
    <w:rsid w:val="365473AE"/>
    <w:rsid w:val="3BB3FB50"/>
    <w:rsid w:val="3CF2DB55"/>
    <w:rsid w:val="3D90D549"/>
    <w:rsid w:val="4040B9F3"/>
    <w:rsid w:val="5B6C72A8"/>
    <w:rsid w:val="5EA6DA67"/>
    <w:rsid w:val="69D80D35"/>
    <w:rsid w:val="6FC0EDAB"/>
    <w:rsid w:val="70108F8C"/>
    <w:rsid w:val="769F754E"/>
    <w:rsid w:val="78027914"/>
    <w:rsid w:val="7EEED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2875"/>
  <w15:chartTrackingRefBased/>
  <w15:docId w15:val="{BAEF3B68-9938-4BC8-A9D0-E9D818F5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4524"/>
    <w:pPr>
      <w:spacing w:line="259" w:lineRule="auto"/>
    </w:pPr>
    <w:rPr>
      <w:kern w:val="0"/>
      <w:sz w:val="22"/>
      <w:szCs w:val="22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A4524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A4524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45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45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45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A45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A45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A45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A45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4A4524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4A4524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4A4524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4A4524"/>
    <w:rPr>
      <w:rFonts w:eastAsiaTheme="majorEastAsia" w:cstheme="majorBidi"/>
      <w:i/>
      <w:iCs/>
      <w:color w:val="0F4761" w:themeColor="accent1" w:themeShade="BF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4A4524"/>
    <w:rPr>
      <w:rFonts w:eastAsiaTheme="majorEastAsia" w:cstheme="majorBidi"/>
      <w:color w:val="0F4761" w:themeColor="accent1" w:themeShade="BF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4A4524"/>
    <w:rPr>
      <w:rFonts w:eastAsiaTheme="majorEastAsia" w:cstheme="majorBidi"/>
      <w:i/>
      <w:iCs/>
      <w:color w:val="595959" w:themeColor="text1" w:themeTint="A6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4A4524"/>
    <w:rPr>
      <w:rFonts w:eastAsiaTheme="majorEastAsia" w:cstheme="majorBidi"/>
      <w:color w:val="595959" w:themeColor="text1" w:themeTint="A6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4A4524"/>
    <w:rPr>
      <w:rFonts w:eastAsiaTheme="majorEastAsia" w:cstheme="majorBidi"/>
      <w:i/>
      <w:iCs/>
      <w:color w:val="272727" w:themeColor="text1" w:themeTint="D8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4A452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A4524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4A452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A45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tuloCar" w:customStyle="1">
    <w:name w:val="Subtítulo Car"/>
    <w:basedOn w:val="Fuentedeprrafopredeter"/>
    <w:link w:val="Subttulo"/>
    <w:uiPriority w:val="11"/>
    <w:rsid w:val="004A45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A4524"/>
    <w:pPr>
      <w:spacing w:before="160"/>
      <w:jc w:val="center"/>
    </w:pPr>
    <w:rPr>
      <w:i/>
      <w:iCs/>
      <w:color w:val="404040" w:themeColor="text1" w:themeTint="BF"/>
    </w:rPr>
  </w:style>
  <w:style w:type="character" w:styleId="CitaCar" w:customStyle="1">
    <w:name w:val="Cita Car"/>
    <w:basedOn w:val="Fuentedeprrafopredeter"/>
    <w:link w:val="Cita"/>
    <w:uiPriority w:val="29"/>
    <w:rsid w:val="004A452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A452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A452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A4524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4A452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A4524"/>
    <w:rPr>
      <w:b/>
      <w:bCs/>
      <w:smallCaps/>
      <w:color w:val="0F4761" w:themeColor="accent1" w:themeShade="BF"/>
      <w:spacing w:val="5"/>
    </w:rPr>
  </w:style>
  <w:style w:type="table" w:styleId="Tablaconcuadrcula6concolores-nfasis1">
    <w:name w:val="Grid Table 6 Colorful Accent 1"/>
    <w:basedOn w:val="Tablanormal"/>
    <w:uiPriority w:val="51"/>
    <w:rsid w:val="004A4524"/>
    <w:pPr>
      <w:spacing w:after="0" w:line="240" w:lineRule="auto"/>
    </w:pPr>
    <w:rPr>
      <w:color w:val="0F4761" w:themeColor="accent1" w:themeShade="BF"/>
      <w:kern w:val="0"/>
      <w:sz w:val="22"/>
      <w:szCs w:val="22"/>
      <w:lang w:val="es-ES"/>
      <w14:ligatures w14:val="none"/>
    </w:rPr>
    <w:tblPr>
      <w:tblStyleRowBandSize w:val="1"/>
      <w:tblStyleColBandSize w:val="1"/>
      <w:tblBorders>
        <w:top w:val="single" w:color="45B0E1" w:themeColor="accent1" w:themeTint="99" w:sz="4" w:space="0"/>
        <w:left w:val="single" w:color="45B0E1" w:themeColor="accent1" w:themeTint="99" w:sz="4" w:space="0"/>
        <w:bottom w:val="single" w:color="45B0E1" w:themeColor="accent1" w:themeTint="99" w:sz="4" w:space="0"/>
        <w:right w:val="single" w:color="45B0E1" w:themeColor="accent1" w:themeTint="99" w:sz="4" w:space="0"/>
        <w:insideH w:val="single" w:color="45B0E1" w:themeColor="accent1" w:themeTint="99" w:sz="4" w:space="0"/>
        <w:insideV w:val="single" w:color="45B0E1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45B0E1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5B0E1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4A4524"/>
    <w:pPr>
      <w:spacing w:after="0" w:line="240" w:lineRule="auto"/>
    </w:pPr>
    <w:rPr>
      <w:color w:val="0B769F" w:themeColor="accent4" w:themeShade="BF"/>
    </w:rPr>
    <w:tblPr>
      <w:tblStyleRowBandSize w:val="1"/>
      <w:tblStyleColBandSize w:val="1"/>
      <w:tblBorders>
        <w:top w:val="single" w:color="60CAF3" w:themeColor="accent4" w:themeTint="99" w:sz="4" w:space="0"/>
        <w:left w:val="single" w:color="60CAF3" w:themeColor="accent4" w:themeTint="99" w:sz="4" w:space="0"/>
        <w:bottom w:val="single" w:color="60CAF3" w:themeColor="accent4" w:themeTint="99" w:sz="4" w:space="0"/>
        <w:right w:val="single" w:color="60CAF3" w:themeColor="accent4" w:themeTint="99" w:sz="4" w:space="0"/>
        <w:insideH w:val="single" w:color="60CAF3" w:themeColor="accent4" w:themeTint="99" w:sz="4" w:space="0"/>
        <w:insideV w:val="single" w:color="60CAF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60CAF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0CAF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7859c6ae260a410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Camelo (CO)</dc:creator>
  <keywords/>
  <dc:description/>
  <lastModifiedBy>Catherine Camelo (CO)</lastModifiedBy>
  <revision>4</revision>
  <dcterms:created xsi:type="dcterms:W3CDTF">2024-03-04T16:18:00.0000000Z</dcterms:created>
  <dcterms:modified xsi:type="dcterms:W3CDTF">2024-03-04T20:10:08.8446481Z</dcterms:modified>
</coreProperties>
</file>